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92" w:rsidRDefault="00677692" w:rsidP="00EC685A"/>
    <w:p w:rsidR="00677692" w:rsidRDefault="00677692" w:rsidP="00677692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626110" cy="933450"/>
            <wp:effectExtent l="0" t="0" r="2540" b="0"/>
            <wp:wrapNone/>
            <wp:docPr id="1" name="Immagine 1" descr="stemma_e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_en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692" w:rsidRDefault="00677692" w:rsidP="00677692">
      <w:pPr>
        <w:pStyle w:val="Titolo1"/>
        <w:jc w:val="center"/>
        <w:rPr>
          <w:rFonts w:ascii="BankGothic Lt BT" w:hAnsi="BankGothic Lt BT"/>
          <w:b/>
          <w:spacing w:val="30"/>
          <w:sz w:val="44"/>
          <w:szCs w:val="44"/>
        </w:rPr>
      </w:pPr>
      <w:proofErr w:type="gramStart"/>
      <w:r>
        <w:rPr>
          <w:rFonts w:ascii="BankGothic Lt BT" w:hAnsi="BankGothic Lt BT"/>
          <w:b/>
          <w:spacing w:val="30"/>
          <w:sz w:val="44"/>
          <w:szCs w:val="44"/>
        </w:rPr>
        <w:t>COMUNE  DI</w:t>
      </w:r>
      <w:proofErr w:type="gramEnd"/>
      <w:r>
        <w:rPr>
          <w:rFonts w:ascii="BankGothic Lt BT" w:hAnsi="BankGothic Lt BT"/>
          <w:b/>
          <w:spacing w:val="30"/>
          <w:sz w:val="44"/>
          <w:szCs w:val="44"/>
        </w:rPr>
        <w:t xml:space="preserve">  ENEGO</w:t>
      </w:r>
    </w:p>
    <w:p w:rsidR="00677692" w:rsidRDefault="00677692" w:rsidP="00677692">
      <w:pPr>
        <w:pStyle w:val="Titolo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PROVINCIA  DI</w:t>
      </w:r>
      <w:proofErr w:type="gramEnd"/>
      <w:r>
        <w:rPr>
          <w:b/>
          <w:sz w:val="28"/>
          <w:szCs w:val="28"/>
        </w:rPr>
        <w:t xml:space="preserve">  VICENZA</w:t>
      </w:r>
    </w:p>
    <w:p w:rsidR="00677692" w:rsidRDefault="00677692" w:rsidP="00677692">
      <w:pPr>
        <w:rPr>
          <w:lang w:eastAsia="it-IT"/>
        </w:rPr>
      </w:pPr>
    </w:p>
    <w:p w:rsidR="00677692" w:rsidRDefault="00677692" w:rsidP="00677692">
      <w:pPr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QUIZ. N. 2</w:t>
      </w:r>
    </w:p>
    <w:p w:rsidR="007C0691" w:rsidRDefault="007C0691" w:rsidP="00EC685A">
      <w:pPr>
        <w:pStyle w:val="Paragrafoelenco"/>
        <w:numPr>
          <w:ilvl w:val="0"/>
          <w:numId w:val="38"/>
        </w:numPr>
      </w:pPr>
      <w:bookmarkStart w:id="0" w:name="_GoBack"/>
      <w:bookmarkEnd w:id="0"/>
      <w:r>
        <w:t>Chi dispone la consegna d’urgenza dei lavori?</w:t>
      </w:r>
    </w:p>
    <w:p w:rsidR="007C0691" w:rsidRDefault="007C0691" w:rsidP="00EC685A">
      <w:pPr>
        <w:pStyle w:val="Paragrafoelenco"/>
        <w:numPr>
          <w:ilvl w:val="0"/>
          <w:numId w:val="2"/>
        </w:numPr>
      </w:pPr>
      <w:r>
        <w:t>Il R.U.P.</w:t>
      </w:r>
    </w:p>
    <w:p w:rsidR="007C0691" w:rsidRDefault="007C0691" w:rsidP="00EC685A">
      <w:pPr>
        <w:pStyle w:val="Paragrafoelenco"/>
        <w:numPr>
          <w:ilvl w:val="0"/>
          <w:numId w:val="2"/>
        </w:numPr>
      </w:pPr>
      <w:r>
        <w:t>Il D.L.</w:t>
      </w:r>
    </w:p>
    <w:p w:rsidR="007C0691" w:rsidRDefault="007C0691" w:rsidP="00EC685A">
      <w:pPr>
        <w:pStyle w:val="Paragrafoelenco"/>
        <w:numPr>
          <w:ilvl w:val="0"/>
          <w:numId w:val="2"/>
        </w:numPr>
      </w:pPr>
      <w:r>
        <w:t>Il Sindaco</w:t>
      </w:r>
    </w:p>
    <w:p w:rsidR="00DA1B99" w:rsidRDefault="00DA1B99" w:rsidP="00DA1B99">
      <w:pPr>
        <w:pStyle w:val="Paragrafoelenco"/>
        <w:ind w:left="1440"/>
      </w:pPr>
    </w:p>
    <w:p w:rsidR="007C0691" w:rsidRDefault="007C0691" w:rsidP="00EC685A">
      <w:pPr>
        <w:pStyle w:val="Paragrafoelenco"/>
        <w:numPr>
          <w:ilvl w:val="0"/>
          <w:numId w:val="38"/>
        </w:numPr>
      </w:pPr>
      <w:r>
        <w:t xml:space="preserve">Chi compila il </w:t>
      </w:r>
      <w:proofErr w:type="gramStart"/>
      <w:r>
        <w:t>S.A.L ?</w:t>
      </w:r>
      <w:proofErr w:type="gramEnd"/>
    </w:p>
    <w:p w:rsidR="007C0691" w:rsidRDefault="007C0691" w:rsidP="00EC685A">
      <w:pPr>
        <w:pStyle w:val="Paragrafoelenco"/>
        <w:numPr>
          <w:ilvl w:val="0"/>
          <w:numId w:val="6"/>
        </w:numPr>
      </w:pPr>
      <w:r>
        <w:t>Il R.U.P.</w:t>
      </w:r>
    </w:p>
    <w:p w:rsidR="007C0691" w:rsidRDefault="007C0691" w:rsidP="00EC685A">
      <w:pPr>
        <w:pStyle w:val="Paragrafoelenco"/>
        <w:numPr>
          <w:ilvl w:val="0"/>
          <w:numId w:val="6"/>
        </w:numPr>
      </w:pPr>
      <w:r>
        <w:t xml:space="preserve">Il D.L. </w:t>
      </w:r>
    </w:p>
    <w:p w:rsidR="007C0691" w:rsidRDefault="007C0691" w:rsidP="00EC685A">
      <w:pPr>
        <w:pStyle w:val="Paragrafoelenco"/>
        <w:numPr>
          <w:ilvl w:val="0"/>
          <w:numId w:val="6"/>
        </w:numPr>
      </w:pPr>
      <w:r>
        <w:t>Il Collaudatore</w:t>
      </w:r>
    </w:p>
    <w:p w:rsidR="00076F14" w:rsidRDefault="00076F14" w:rsidP="00076F14">
      <w:pPr>
        <w:pStyle w:val="Paragrafoelenco"/>
        <w:ind w:left="1440"/>
      </w:pPr>
    </w:p>
    <w:p w:rsidR="002641A3" w:rsidRDefault="002641A3" w:rsidP="00EC685A">
      <w:pPr>
        <w:pStyle w:val="Paragrafoelenco"/>
        <w:numPr>
          <w:ilvl w:val="0"/>
          <w:numId w:val="38"/>
        </w:numPr>
      </w:pPr>
      <w:r>
        <w:t xml:space="preserve">A quanto ammonta l’anticipazione sul valore del contratto di appalto da corrispondere alla Ditta appaltatrice ai sensi dell’art. 35 del </w:t>
      </w:r>
      <w:proofErr w:type="spellStart"/>
      <w:r>
        <w:t>D.Lgs.</w:t>
      </w:r>
      <w:proofErr w:type="spellEnd"/>
      <w:r>
        <w:t xml:space="preserve"> 5</w:t>
      </w:r>
      <w:r w:rsidR="00DA1B99">
        <w:t>0</w:t>
      </w:r>
      <w:r>
        <w:t>/2016?</w:t>
      </w:r>
    </w:p>
    <w:p w:rsidR="00C8517F" w:rsidRDefault="00C8517F" w:rsidP="00677692">
      <w:pPr>
        <w:pStyle w:val="Paragrafoelenco"/>
        <w:numPr>
          <w:ilvl w:val="0"/>
          <w:numId w:val="11"/>
        </w:numPr>
        <w:ind w:left="1418" w:hanging="284"/>
      </w:pPr>
      <w:r>
        <w:t>10%</w:t>
      </w:r>
    </w:p>
    <w:p w:rsidR="002641A3" w:rsidRDefault="00C8517F" w:rsidP="00677692">
      <w:pPr>
        <w:pStyle w:val="Paragrafoelenco"/>
        <w:numPr>
          <w:ilvl w:val="0"/>
          <w:numId w:val="11"/>
        </w:numPr>
        <w:ind w:left="1418" w:hanging="284"/>
      </w:pPr>
      <w:r>
        <w:t>20%</w:t>
      </w:r>
    </w:p>
    <w:p w:rsidR="00C8517F" w:rsidRDefault="00C8517F" w:rsidP="00677692">
      <w:pPr>
        <w:pStyle w:val="Paragrafoelenco"/>
        <w:numPr>
          <w:ilvl w:val="0"/>
          <w:numId w:val="11"/>
        </w:numPr>
        <w:ind w:left="1418" w:hanging="284"/>
      </w:pPr>
      <w:r>
        <w:t>30%</w:t>
      </w:r>
    </w:p>
    <w:p w:rsidR="00DA1B99" w:rsidRDefault="00DA1B99" w:rsidP="00DA1B99">
      <w:pPr>
        <w:pStyle w:val="Paragrafoelenco"/>
        <w:ind w:left="1800"/>
      </w:pPr>
    </w:p>
    <w:p w:rsidR="003624DB" w:rsidRDefault="003624DB" w:rsidP="00EC685A">
      <w:pPr>
        <w:pStyle w:val="Paragrafoelenco"/>
        <w:numPr>
          <w:ilvl w:val="0"/>
          <w:numId w:val="38"/>
        </w:numPr>
      </w:pPr>
      <w:r>
        <w:t>In quale misura si applica l’IVA per la realizzazione di lavori di manuten</w:t>
      </w:r>
      <w:r w:rsidR="008B25B2">
        <w:t>zione ordinaria?</w:t>
      </w:r>
    </w:p>
    <w:p w:rsidR="008B25B2" w:rsidRDefault="008B25B2" w:rsidP="00677692">
      <w:pPr>
        <w:pStyle w:val="Paragrafoelenco"/>
        <w:numPr>
          <w:ilvl w:val="0"/>
          <w:numId w:val="14"/>
        </w:numPr>
        <w:ind w:left="1418" w:hanging="284"/>
      </w:pPr>
      <w:r>
        <w:t>4%</w:t>
      </w:r>
    </w:p>
    <w:p w:rsidR="008B25B2" w:rsidRDefault="008B25B2" w:rsidP="00677692">
      <w:pPr>
        <w:pStyle w:val="Paragrafoelenco"/>
        <w:numPr>
          <w:ilvl w:val="0"/>
          <w:numId w:val="14"/>
        </w:numPr>
        <w:ind w:left="1418" w:hanging="284"/>
      </w:pPr>
      <w:r>
        <w:t>10%</w:t>
      </w:r>
    </w:p>
    <w:p w:rsidR="008B25B2" w:rsidRDefault="008B25B2" w:rsidP="00677692">
      <w:pPr>
        <w:pStyle w:val="Paragrafoelenco"/>
        <w:numPr>
          <w:ilvl w:val="0"/>
          <w:numId w:val="14"/>
        </w:numPr>
        <w:ind w:left="1418" w:hanging="284"/>
      </w:pPr>
      <w:r>
        <w:t>22%</w:t>
      </w:r>
    </w:p>
    <w:p w:rsidR="00DA1B99" w:rsidRDefault="00DA1B99" w:rsidP="00677692">
      <w:pPr>
        <w:pStyle w:val="Paragrafoelenco"/>
        <w:ind w:left="1418" w:hanging="284"/>
      </w:pPr>
    </w:p>
    <w:p w:rsidR="00757551" w:rsidRDefault="00757551" w:rsidP="00EC685A">
      <w:pPr>
        <w:pStyle w:val="Paragrafoelenco"/>
        <w:numPr>
          <w:ilvl w:val="0"/>
          <w:numId w:val="38"/>
        </w:numPr>
      </w:pPr>
      <w:r>
        <w:t>Quanti occupati deve avere un’impresa per essere considerata piccola ai sensi del Codice dei Contratti Pubblici?</w:t>
      </w:r>
    </w:p>
    <w:p w:rsidR="00757551" w:rsidRDefault="00757551" w:rsidP="00677692">
      <w:pPr>
        <w:pStyle w:val="Paragrafoelenco"/>
        <w:numPr>
          <w:ilvl w:val="0"/>
          <w:numId w:val="17"/>
        </w:numPr>
        <w:ind w:left="1418" w:hanging="284"/>
      </w:pPr>
      <w:r>
        <w:t>Meno di 10</w:t>
      </w:r>
    </w:p>
    <w:p w:rsidR="00757551" w:rsidRDefault="00757551" w:rsidP="00677692">
      <w:pPr>
        <w:pStyle w:val="Paragrafoelenco"/>
        <w:numPr>
          <w:ilvl w:val="0"/>
          <w:numId w:val="17"/>
        </w:numPr>
        <w:ind w:left="1418" w:hanging="284"/>
      </w:pPr>
      <w:r>
        <w:t>Meno di 50</w:t>
      </w:r>
    </w:p>
    <w:p w:rsidR="00757551" w:rsidRDefault="00757551" w:rsidP="00677692">
      <w:pPr>
        <w:pStyle w:val="Paragrafoelenco"/>
        <w:numPr>
          <w:ilvl w:val="0"/>
          <w:numId w:val="17"/>
        </w:numPr>
        <w:ind w:left="1418" w:hanging="284"/>
      </w:pPr>
      <w:r>
        <w:t>Meno di 100</w:t>
      </w:r>
    </w:p>
    <w:p w:rsidR="00DA1B99" w:rsidRDefault="00DA1B99" w:rsidP="00677692">
      <w:pPr>
        <w:pStyle w:val="Paragrafoelenco"/>
        <w:ind w:left="1418" w:hanging="284"/>
      </w:pPr>
    </w:p>
    <w:p w:rsidR="00757551" w:rsidRDefault="00757551" w:rsidP="00EC685A">
      <w:pPr>
        <w:pStyle w:val="Paragrafoelenco"/>
        <w:numPr>
          <w:ilvl w:val="0"/>
          <w:numId w:val="38"/>
        </w:numPr>
      </w:pPr>
      <w:r>
        <w:t>La validazione di un progetto di opera pubblica può essere effettuata dal R.U.P. fino a che importo lavori?</w:t>
      </w:r>
    </w:p>
    <w:p w:rsidR="00757551" w:rsidRDefault="00757551" w:rsidP="00677692">
      <w:pPr>
        <w:pStyle w:val="Paragrafoelenco"/>
        <w:numPr>
          <w:ilvl w:val="0"/>
          <w:numId w:val="18"/>
        </w:numPr>
        <w:ind w:left="1418" w:hanging="284"/>
      </w:pPr>
      <w:r>
        <w:t>500.000,00</w:t>
      </w:r>
    </w:p>
    <w:p w:rsidR="00757551" w:rsidRDefault="00757551" w:rsidP="00677692">
      <w:pPr>
        <w:pStyle w:val="Paragrafoelenco"/>
        <w:numPr>
          <w:ilvl w:val="0"/>
          <w:numId w:val="18"/>
        </w:numPr>
        <w:ind w:left="1418" w:hanging="284"/>
      </w:pPr>
      <w:r>
        <w:t>1.000.000,00</w:t>
      </w:r>
    </w:p>
    <w:p w:rsidR="00757551" w:rsidRDefault="00757551" w:rsidP="00677692">
      <w:pPr>
        <w:pStyle w:val="Paragrafoelenco"/>
        <w:numPr>
          <w:ilvl w:val="0"/>
          <w:numId w:val="18"/>
        </w:numPr>
        <w:ind w:left="1418" w:hanging="284"/>
      </w:pPr>
      <w:r>
        <w:t>5.000.000,00</w:t>
      </w:r>
    </w:p>
    <w:p w:rsidR="00F93220" w:rsidRDefault="00F93220" w:rsidP="00F93220">
      <w:pPr>
        <w:pStyle w:val="Paragrafoelenco"/>
        <w:ind w:left="1800"/>
      </w:pPr>
    </w:p>
    <w:p w:rsidR="006A2B8E" w:rsidRDefault="006A2B8E" w:rsidP="00EC685A">
      <w:pPr>
        <w:pStyle w:val="Paragrafoelenco"/>
        <w:numPr>
          <w:ilvl w:val="0"/>
          <w:numId w:val="38"/>
        </w:numPr>
      </w:pPr>
      <w:r>
        <w:t xml:space="preserve">Nel caso in </w:t>
      </w:r>
      <w:r w:rsidR="00DA1B99">
        <w:t xml:space="preserve">cui un’impresa iscriva riserve </w:t>
      </w:r>
      <w:r>
        <w:t>sugli atti contabili, ai fini dell’eventuale attivazione dell’accordo bonario qual è il soggetto che deve produrre una propria relazione riservata?</w:t>
      </w:r>
    </w:p>
    <w:p w:rsidR="006A2B8E" w:rsidRDefault="006A2B8E" w:rsidP="00677692">
      <w:pPr>
        <w:pStyle w:val="Paragrafoelenco"/>
        <w:numPr>
          <w:ilvl w:val="0"/>
          <w:numId w:val="23"/>
        </w:numPr>
        <w:ind w:left="1418" w:hanging="284"/>
      </w:pPr>
      <w:r>
        <w:t>Il R.U.P.</w:t>
      </w:r>
    </w:p>
    <w:p w:rsidR="006A2B8E" w:rsidRDefault="006A2B8E" w:rsidP="00677692">
      <w:pPr>
        <w:pStyle w:val="Paragrafoelenco"/>
        <w:numPr>
          <w:ilvl w:val="0"/>
          <w:numId w:val="23"/>
        </w:numPr>
        <w:ind w:left="1418" w:hanging="284"/>
      </w:pPr>
      <w:r>
        <w:t>Il D.L.</w:t>
      </w:r>
    </w:p>
    <w:p w:rsidR="006A2B8E" w:rsidRDefault="006A2B8E" w:rsidP="00677692">
      <w:pPr>
        <w:pStyle w:val="Paragrafoelenco"/>
        <w:numPr>
          <w:ilvl w:val="0"/>
          <w:numId w:val="23"/>
        </w:numPr>
        <w:ind w:left="1418" w:hanging="284"/>
      </w:pPr>
      <w:r>
        <w:t>Il Collaudatore</w:t>
      </w:r>
    </w:p>
    <w:p w:rsidR="00DA1B99" w:rsidRDefault="00DA1B99" w:rsidP="00DA1B99">
      <w:pPr>
        <w:pStyle w:val="Paragrafoelenco"/>
        <w:ind w:left="2520"/>
      </w:pPr>
    </w:p>
    <w:p w:rsidR="000761D9" w:rsidRDefault="000761D9" w:rsidP="00EC685A">
      <w:pPr>
        <w:pStyle w:val="Paragrafoelenco"/>
        <w:numPr>
          <w:ilvl w:val="0"/>
          <w:numId w:val="38"/>
        </w:numPr>
      </w:pPr>
      <w:r>
        <w:lastRenderedPageBreak/>
        <w:t xml:space="preserve">Prima dell’apertura di un cantiere, a chi spetta inviare agli enti competenti, la notifica preliminare ai sensi del </w:t>
      </w:r>
      <w:proofErr w:type="spellStart"/>
      <w:r>
        <w:t>D.Lgs.</w:t>
      </w:r>
      <w:proofErr w:type="spellEnd"/>
      <w:r>
        <w:t xml:space="preserve"> 8</w:t>
      </w:r>
      <w:r w:rsidR="003F7C5A">
        <w:t>1</w:t>
      </w:r>
      <w:r>
        <w:t>/2008?</w:t>
      </w:r>
    </w:p>
    <w:p w:rsidR="000761D9" w:rsidRDefault="00F4431C" w:rsidP="00677692">
      <w:pPr>
        <w:pStyle w:val="Paragrafoelenco"/>
        <w:numPr>
          <w:ilvl w:val="0"/>
          <w:numId w:val="26"/>
        </w:numPr>
        <w:ind w:left="1418" w:hanging="284"/>
      </w:pPr>
      <w:r>
        <w:t>Al D.L.</w:t>
      </w:r>
    </w:p>
    <w:p w:rsidR="00F4431C" w:rsidRDefault="00F4431C" w:rsidP="00677692">
      <w:pPr>
        <w:pStyle w:val="Paragrafoelenco"/>
        <w:numPr>
          <w:ilvl w:val="0"/>
          <w:numId w:val="26"/>
        </w:numPr>
        <w:ind w:left="1418" w:hanging="284"/>
      </w:pPr>
      <w:r>
        <w:t>Al responsabile dei lavori</w:t>
      </w:r>
    </w:p>
    <w:p w:rsidR="00F4431C" w:rsidRDefault="00F4431C" w:rsidP="00677692">
      <w:pPr>
        <w:pStyle w:val="Paragrafoelenco"/>
        <w:numPr>
          <w:ilvl w:val="0"/>
          <w:numId w:val="26"/>
        </w:numPr>
        <w:ind w:left="1418" w:hanging="284"/>
      </w:pPr>
      <w:r>
        <w:t>Al Coordinatore per l’esecuzione dei lavori</w:t>
      </w:r>
    </w:p>
    <w:p w:rsidR="005844DB" w:rsidRDefault="005844DB" w:rsidP="00677692">
      <w:pPr>
        <w:pStyle w:val="Paragrafoelenco"/>
        <w:ind w:left="1418" w:hanging="284"/>
        <w:jc w:val="both"/>
      </w:pPr>
    </w:p>
    <w:p w:rsidR="007E28BA" w:rsidRDefault="007E28BA" w:rsidP="00EC685A">
      <w:pPr>
        <w:pStyle w:val="Paragrafoelenco"/>
        <w:numPr>
          <w:ilvl w:val="0"/>
          <w:numId w:val="38"/>
        </w:numPr>
        <w:jc w:val="both"/>
      </w:pPr>
      <w:r>
        <w:t>Qual è l’organo comunale competente all’emanazione dei regolamenti?</w:t>
      </w:r>
    </w:p>
    <w:p w:rsidR="00FD17A6" w:rsidRDefault="00FD17A6" w:rsidP="00677692">
      <w:pPr>
        <w:pStyle w:val="Paragrafoelenco"/>
        <w:numPr>
          <w:ilvl w:val="0"/>
          <w:numId w:val="78"/>
        </w:numPr>
        <w:ind w:left="1418" w:hanging="284"/>
        <w:jc w:val="both"/>
      </w:pPr>
      <w:r>
        <w:t xml:space="preserve">In ogni caso il </w:t>
      </w:r>
      <w:r w:rsidR="00F6452F">
        <w:t>Consiglio Comunale</w:t>
      </w:r>
    </w:p>
    <w:p w:rsidR="007E28BA" w:rsidRDefault="007E28BA" w:rsidP="00677692">
      <w:pPr>
        <w:pStyle w:val="Paragrafoelenco"/>
        <w:numPr>
          <w:ilvl w:val="0"/>
          <w:numId w:val="29"/>
        </w:numPr>
        <w:ind w:left="1418" w:hanging="284"/>
        <w:jc w:val="both"/>
      </w:pPr>
      <w:r>
        <w:t xml:space="preserve">Il </w:t>
      </w:r>
      <w:r w:rsidR="00F6452F">
        <w:t>Consiglio Comunale</w:t>
      </w:r>
      <w:r>
        <w:t>, ma può provvedere anche la Giunta Comunale in caso d’urgenza, salvo ratifica del Consiglio</w:t>
      </w:r>
    </w:p>
    <w:p w:rsidR="005844DB" w:rsidRDefault="007E28BA" w:rsidP="00677692">
      <w:pPr>
        <w:pStyle w:val="Paragrafoelenco"/>
        <w:numPr>
          <w:ilvl w:val="0"/>
          <w:numId w:val="29"/>
        </w:numPr>
        <w:ind w:left="1418" w:hanging="284"/>
        <w:jc w:val="both"/>
      </w:pPr>
      <w:r>
        <w:t xml:space="preserve">Il </w:t>
      </w:r>
      <w:r w:rsidR="00F6452F">
        <w:t>Consiglio Comunale</w:t>
      </w:r>
      <w:r>
        <w:t>, salvo che per il Regolamento sull’ordinamento degli uffici e dei servizi, che è di competenza della Giunta</w:t>
      </w:r>
    </w:p>
    <w:p w:rsidR="00DA1B99" w:rsidRDefault="00DA1B99" w:rsidP="00DA1B99">
      <w:pPr>
        <w:pStyle w:val="Paragrafoelenco"/>
        <w:ind w:left="1080"/>
        <w:jc w:val="both"/>
      </w:pPr>
    </w:p>
    <w:p w:rsidR="005844DB" w:rsidRDefault="005844DB" w:rsidP="00EC685A">
      <w:pPr>
        <w:pStyle w:val="Paragrafoelenco"/>
        <w:numPr>
          <w:ilvl w:val="0"/>
          <w:numId w:val="38"/>
        </w:numPr>
        <w:jc w:val="both"/>
      </w:pPr>
      <w:r>
        <w:t xml:space="preserve">A quale </w:t>
      </w:r>
      <w:r w:rsidR="00DA1B99">
        <w:t>figura</w:t>
      </w:r>
      <w:r>
        <w:t xml:space="preserve"> del Comune spetta la stipula dei contratti di appalto di lavori, servizi e forniture?</w:t>
      </w:r>
    </w:p>
    <w:p w:rsidR="005844DB" w:rsidRDefault="005844DB" w:rsidP="00EC685A">
      <w:pPr>
        <w:pStyle w:val="Paragrafoelenco"/>
        <w:numPr>
          <w:ilvl w:val="0"/>
          <w:numId w:val="32"/>
        </w:numPr>
        <w:jc w:val="both"/>
      </w:pPr>
      <w:r>
        <w:t>Al Sindaco</w:t>
      </w:r>
    </w:p>
    <w:p w:rsidR="005844DB" w:rsidRDefault="005844DB" w:rsidP="00EC685A">
      <w:pPr>
        <w:pStyle w:val="Paragrafoelenco"/>
        <w:numPr>
          <w:ilvl w:val="0"/>
          <w:numId w:val="32"/>
        </w:numPr>
        <w:jc w:val="both"/>
      </w:pPr>
      <w:r>
        <w:t>All’Assessore competente</w:t>
      </w:r>
    </w:p>
    <w:p w:rsidR="005844DB" w:rsidRDefault="005844DB" w:rsidP="00EC685A">
      <w:pPr>
        <w:pStyle w:val="Paragrafoelenco"/>
        <w:numPr>
          <w:ilvl w:val="0"/>
          <w:numId w:val="32"/>
        </w:numPr>
        <w:jc w:val="both"/>
      </w:pPr>
      <w:r>
        <w:t>Al Responsabile del Servizio</w:t>
      </w:r>
    </w:p>
    <w:p w:rsidR="00DA1B99" w:rsidRDefault="00DA1B99" w:rsidP="00DA1B99">
      <w:pPr>
        <w:pStyle w:val="Paragrafoelenco"/>
        <w:ind w:left="1440"/>
        <w:jc w:val="both"/>
      </w:pPr>
    </w:p>
    <w:p w:rsidR="005844DB" w:rsidRDefault="005844DB" w:rsidP="00EC685A">
      <w:pPr>
        <w:pStyle w:val="Paragrafoelenco"/>
        <w:numPr>
          <w:ilvl w:val="0"/>
          <w:numId w:val="38"/>
        </w:numPr>
        <w:jc w:val="both"/>
      </w:pPr>
      <w:r>
        <w:t>Per ottenere l’agibilità degli edifici, la documentazione deve essere presentata presso lo Sportello Unico per l’Edilizia:</w:t>
      </w:r>
    </w:p>
    <w:p w:rsidR="005844DB" w:rsidRPr="00CA5735" w:rsidRDefault="005844DB" w:rsidP="00CA5735">
      <w:pPr>
        <w:pStyle w:val="Paragrafoelenco"/>
        <w:numPr>
          <w:ilvl w:val="0"/>
          <w:numId w:val="35"/>
        </w:numPr>
        <w:ind w:left="1418"/>
        <w:jc w:val="both"/>
      </w:pPr>
      <w:r w:rsidRPr="00CA5735">
        <w:t>Entro 15 giorni dall’ultimazione lavori dell’intervento</w:t>
      </w:r>
    </w:p>
    <w:p w:rsidR="005844DB" w:rsidRPr="00CA5735" w:rsidRDefault="005844DB" w:rsidP="00CA5735">
      <w:pPr>
        <w:pStyle w:val="Paragrafoelenco"/>
        <w:numPr>
          <w:ilvl w:val="0"/>
          <w:numId w:val="35"/>
        </w:numPr>
        <w:ind w:left="1418"/>
        <w:jc w:val="both"/>
      </w:pPr>
      <w:r w:rsidRPr="00CA5735">
        <w:t>15 giorni prima dell’ultimazione lavori dell’intervento</w:t>
      </w:r>
    </w:p>
    <w:p w:rsidR="005844DB" w:rsidRPr="00CA5735" w:rsidRDefault="005844DB" w:rsidP="00CA5735">
      <w:pPr>
        <w:pStyle w:val="Paragrafoelenco"/>
        <w:numPr>
          <w:ilvl w:val="0"/>
          <w:numId w:val="35"/>
        </w:numPr>
        <w:ind w:left="1418"/>
        <w:jc w:val="both"/>
      </w:pPr>
      <w:r w:rsidRPr="00CA5735">
        <w:t>Tassativamente il giorno della fine lavori dell’intervento, per non incorrere in sanzioni</w:t>
      </w:r>
    </w:p>
    <w:p w:rsidR="00DA1B99" w:rsidRDefault="00DA1B99" w:rsidP="00DA1B99">
      <w:pPr>
        <w:pStyle w:val="Paragrafoelenco"/>
        <w:jc w:val="both"/>
      </w:pPr>
    </w:p>
    <w:p w:rsidR="00F93220" w:rsidRDefault="00F93220" w:rsidP="00EC685A">
      <w:pPr>
        <w:pStyle w:val="Paragrafoelenco"/>
        <w:numPr>
          <w:ilvl w:val="0"/>
          <w:numId w:val="38"/>
        </w:numPr>
        <w:jc w:val="both"/>
      </w:pPr>
      <w:r>
        <w:t>Per un Comune veneto situato all’interno della provincia di Vicenza, Il Piano di Assetto del Territorio (PAT) è approvato:</w:t>
      </w:r>
    </w:p>
    <w:p w:rsidR="00F93220" w:rsidRDefault="00F93220" w:rsidP="00EC685A">
      <w:pPr>
        <w:pStyle w:val="Paragrafoelenco"/>
        <w:numPr>
          <w:ilvl w:val="0"/>
          <w:numId w:val="39"/>
        </w:numPr>
        <w:jc w:val="both"/>
      </w:pPr>
      <w:r>
        <w:t>Dalla Regione Veneto</w:t>
      </w:r>
    </w:p>
    <w:p w:rsidR="00F93220" w:rsidRDefault="00F93220" w:rsidP="00EC685A">
      <w:pPr>
        <w:pStyle w:val="Paragrafoelenco"/>
        <w:numPr>
          <w:ilvl w:val="0"/>
          <w:numId w:val="39"/>
        </w:numPr>
        <w:jc w:val="both"/>
      </w:pPr>
      <w:r>
        <w:t>Dalla Provincia di Vicenza</w:t>
      </w:r>
    </w:p>
    <w:p w:rsidR="00F93220" w:rsidRDefault="00F93220" w:rsidP="00EC685A">
      <w:pPr>
        <w:pStyle w:val="Paragrafoelenco"/>
        <w:numPr>
          <w:ilvl w:val="0"/>
          <w:numId w:val="39"/>
        </w:numPr>
        <w:jc w:val="both"/>
      </w:pPr>
      <w:r>
        <w:t>Dal Comune</w:t>
      </w:r>
    </w:p>
    <w:p w:rsidR="009806B5" w:rsidRDefault="009806B5" w:rsidP="009806B5">
      <w:pPr>
        <w:pStyle w:val="Paragrafoelenco"/>
        <w:ind w:left="1440"/>
        <w:jc w:val="both"/>
      </w:pPr>
    </w:p>
    <w:p w:rsidR="00592998" w:rsidRDefault="00592998" w:rsidP="00EC685A">
      <w:pPr>
        <w:pStyle w:val="Paragrafoelenco"/>
        <w:numPr>
          <w:ilvl w:val="0"/>
          <w:numId w:val="38"/>
        </w:numPr>
        <w:jc w:val="both"/>
      </w:pPr>
      <w:r>
        <w:t>Ai sensi del vigente D.P.R. 380/02, le opere dirette a soddisfare obiettive</w:t>
      </w:r>
      <w:r w:rsidR="004C2137">
        <w:t xml:space="preserve"> esigenze contingenti e temporanee e ad essere immediatamente rimosse al cessare della necessità e, comunque, entro un termine non superiore a 90 giorni, sono soggette a:</w:t>
      </w:r>
    </w:p>
    <w:p w:rsidR="004C2137" w:rsidRDefault="004C2137" w:rsidP="00EC685A">
      <w:pPr>
        <w:pStyle w:val="Paragrafoelenco"/>
        <w:numPr>
          <w:ilvl w:val="0"/>
          <w:numId w:val="46"/>
        </w:numPr>
        <w:jc w:val="both"/>
      </w:pPr>
      <w:r>
        <w:t>Comunicazione Inizio Lavori (CIL)</w:t>
      </w:r>
    </w:p>
    <w:p w:rsidR="004C2137" w:rsidRDefault="004C2137" w:rsidP="00EC685A">
      <w:pPr>
        <w:pStyle w:val="Paragrafoelenco"/>
        <w:numPr>
          <w:ilvl w:val="0"/>
          <w:numId w:val="46"/>
        </w:numPr>
        <w:jc w:val="both"/>
      </w:pPr>
      <w:r>
        <w:t>Comunicazione Inizio lavori Asseverata (CILA)</w:t>
      </w:r>
    </w:p>
    <w:p w:rsidR="004C2137" w:rsidRDefault="004C2137" w:rsidP="00EC685A">
      <w:pPr>
        <w:pStyle w:val="Paragrafoelenco"/>
        <w:numPr>
          <w:ilvl w:val="0"/>
          <w:numId w:val="46"/>
        </w:numPr>
        <w:jc w:val="both"/>
      </w:pPr>
      <w:r>
        <w:t>Nessuna comunicazione</w:t>
      </w:r>
    </w:p>
    <w:p w:rsidR="009806B5" w:rsidRDefault="009806B5" w:rsidP="009806B5">
      <w:pPr>
        <w:pStyle w:val="Paragrafoelenco"/>
        <w:ind w:left="1440"/>
        <w:jc w:val="both"/>
      </w:pPr>
    </w:p>
    <w:p w:rsidR="00132385" w:rsidRDefault="00132385" w:rsidP="00132385">
      <w:pPr>
        <w:pStyle w:val="Paragrafoelenco"/>
        <w:numPr>
          <w:ilvl w:val="0"/>
          <w:numId w:val="38"/>
        </w:numPr>
      </w:pPr>
      <w:r>
        <w:t xml:space="preserve">Funzioni e responsabilità dei dirigenti ai sensi dell’art. 4 del </w:t>
      </w:r>
      <w:proofErr w:type="spellStart"/>
      <w:r>
        <w:t>D.Lgs.</w:t>
      </w:r>
      <w:proofErr w:type="spellEnd"/>
      <w:r>
        <w:t xml:space="preserve"> 165/2001</w:t>
      </w:r>
    </w:p>
    <w:p w:rsidR="00132385" w:rsidRDefault="00132385" w:rsidP="00677692">
      <w:pPr>
        <w:pStyle w:val="Paragrafoelenco"/>
        <w:numPr>
          <w:ilvl w:val="0"/>
          <w:numId w:val="52"/>
        </w:numPr>
        <w:spacing w:line="256" w:lineRule="auto"/>
        <w:ind w:left="1418" w:hanging="284"/>
      </w:pPr>
      <w:r>
        <w:t>L’adozione degli atti e provvedimenti amministrativi, compresi tutti gli atti che impegnano l’amministrazione verso l’esterno, nonché la gestione finanziaria, tecnica e amministrativa mediante autonomi poteri di spesa di organizzazione delle risorse umane, strumentali e di controllo</w:t>
      </w:r>
    </w:p>
    <w:p w:rsidR="00132385" w:rsidRDefault="00132385" w:rsidP="00677692">
      <w:pPr>
        <w:pStyle w:val="Paragrafoelenco"/>
        <w:numPr>
          <w:ilvl w:val="0"/>
          <w:numId w:val="52"/>
        </w:numPr>
        <w:spacing w:line="256" w:lineRule="auto"/>
        <w:ind w:left="1418" w:hanging="284"/>
      </w:pPr>
      <w:r>
        <w:t>L’adozione degli atti e provvedimenti amministrativi, che impegnano l’amministrazione verso l’esterno, ma che non comportano impegno di spesa</w:t>
      </w:r>
    </w:p>
    <w:p w:rsidR="00132385" w:rsidRDefault="00132385" w:rsidP="00677692">
      <w:pPr>
        <w:pStyle w:val="Paragrafoelenco"/>
        <w:numPr>
          <w:ilvl w:val="0"/>
          <w:numId w:val="52"/>
        </w:numPr>
        <w:spacing w:line="256" w:lineRule="auto"/>
        <w:ind w:left="1418" w:hanging="284"/>
      </w:pPr>
      <w:r>
        <w:t>L’adozione degli atti e provvedimento amministrativi, esclusi gli atti che impegnano l’amministrazione verso l’esterno</w:t>
      </w:r>
    </w:p>
    <w:p w:rsidR="00132385" w:rsidRDefault="00132385" w:rsidP="00132385">
      <w:pPr>
        <w:pStyle w:val="Paragrafoelenco"/>
        <w:spacing w:line="256" w:lineRule="auto"/>
      </w:pPr>
    </w:p>
    <w:p w:rsidR="00132385" w:rsidRDefault="00132385" w:rsidP="00132385">
      <w:pPr>
        <w:pStyle w:val="Paragrafoelenco"/>
        <w:numPr>
          <w:ilvl w:val="0"/>
          <w:numId w:val="38"/>
        </w:numPr>
      </w:pPr>
      <w:r>
        <w:t xml:space="preserve">In quale caso la stazione appaltante corrisponde direttamente al subappaltatore l’importo dovuto per le prestazioni dallo stesso eseguite (art. 105, comma 13, </w:t>
      </w:r>
      <w:proofErr w:type="spellStart"/>
      <w:r>
        <w:t>D.Lgs.</w:t>
      </w:r>
      <w:proofErr w:type="spellEnd"/>
      <w:r>
        <w:t xml:space="preserve"> 50/2016)?</w:t>
      </w:r>
    </w:p>
    <w:p w:rsidR="00132385" w:rsidRDefault="00132385" w:rsidP="00677692">
      <w:pPr>
        <w:pStyle w:val="Paragrafoelenco"/>
        <w:numPr>
          <w:ilvl w:val="0"/>
          <w:numId w:val="57"/>
        </w:numPr>
        <w:spacing w:line="256" w:lineRule="auto"/>
        <w:ind w:left="1134" w:firstLine="0"/>
      </w:pPr>
      <w:r>
        <w:lastRenderedPageBreak/>
        <w:t xml:space="preserve">Quando l’appaltatore è una </w:t>
      </w:r>
      <w:proofErr w:type="spellStart"/>
      <w:r>
        <w:t>microimpresa</w:t>
      </w:r>
      <w:proofErr w:type="spellEnd"/>
    </w:p>
    <w:p w:rsidR="00132385" w:rsidRDefault="00132385" w:rsidP="00677692">
      <w:pPr>
        <w:pStyle w:val="Paragrafoelenco"/>
        <w:numPr>
          <w:ilvl w:val="0"/>
          <w:numId w:val="57"/>
        </w:numPr>
        <w:spacing w:line="256" w:lineRule="auto"/>
        <w:ind w:left="1134" w:firstLine="0"/>
      </w:pPr>
      <w:r>
        <w:t>Quando il subappaltatore è una grande impresa</w:t>
      </w:r>
    </w:p>
    <w:p w:rsidR="00132385" w:rsidRDefault="00132385" w:rsidP="00677692">
      <w:pPr>
        <w:pStyle w:val="Paragrafoelenco"/>
        <w:numPr>
          <w:ilvl w:val="0"/>
          <w:numId w:val="57"/>
        </w:numPr>
        <w:spacing w:line="256" w:lineRule="auto"/>
        <w:ind w:left="1134" w:firstLine="0"/>
      </w:pPr>
      <w:r>
        <w:t>Quando l’appaltatore e il subappaltatore sono entrambi piccole imprese</w:t>
      </w:r>
    </w:p>
    <w:p w:rsidR="00132385" w:rsidRDefault="00132385" w:rsidP="00132385">
      <w:pPr>
        <w:pStyle w:val="Paragrafoelenco"/>
        <w:spacing w:line="256" w:lineRule="auto"/>
      </w:pPr>
    </w:p>
    <w:p w:rsidR="00132385" w:rsidRDefault="00132385" w:rsidP="00132385">
      <w:pPr>
        <w:pStyle w:val="Paragrafoelenco"/>
        <w:numPr>
          <w:ilvl w:val="0"/>
          <w:numId w:val="38"/>
        </w:numPr>
      </w:pPr>
      <w:r>
        <w:t xml:space="preserve">Le modifiche dei contratti durante il periodo di efficacia, ai sensi dell’art. 106 del </w:t>
      </w:r>
      <w:proofErr w:type="spellStart"/>
      <w:r>
        <w:t>D.Lgs.</w:t>
      </w:r>
      <w:proofErr w:type="spellEnd"/>
      <w:r>
        <w:t xml:space="preserve"> 50/2016, sono consentite:</w:t>
      </w:r>
    </w:p>
    <w:p w:rsidR="00132385" w:rsidRDefault="00132385" w:rsidP="00677692">
      <w:pPr>
        <w:pStyle w:val="Paragrafoelenco"/>
        <w:numPr>
          <w:ilvl w:val="0"/>
          <w:numId w:val="62"/>
        </w:numPr>
        <w:spacing w:line="256" w:lineRule="auto"/>
        <w:ind w:left="1418" w:hanging="284"/>
      </w:pPr>
      <w:r>
        <w:t>Mai per variazioni superiori al 20% dell’i</w:t>
      </w:r>
      <w:r w:rsidR="009806B5">
        <w:t>mporto del contratto di appalto</w:t>
      </w:r>
    </w:p>
    <w:p w:rsidR="00132385" w:rsidRDefault="00132385" w:rsidP="00677692">
      <w:pPr>
        <w:pStyle w:val="Paragrafoelenco"/>
        <w:numPr>
          <w:ilvl w:val="0"/>
          <w:numId w:val="62"/>
        </w:numPr>
        <w:spacing w:line="256" w:lineRule="auto"/>
        <w:ind w:left="1418" w:hanging="284"/>
      </w:pPr>
      <w:r>
        <w:t>Solo se autorizzate dal RUP con le modalità previste dall’ordinamento della stazion</w:t>
      </w:r>
      <w:r w:rsidR="009806B5">
        <w:t>e appaltante cui il RUP dipende</w:t>
      </w:r>
    </w:p>
    <w:p w:rsidR="00132385" w:rsidRDefault="00132385" w:rsidP="00677692">
      <w:pPr>
        <w:pStyle w:val="Paragrafoelenco"/>
        <w:numPr>
          <w:ilvl w:val="0"/>
          <w:numId w:val="62"/>
        </w:numPr>
        <w:spacing w:line="256" w:lineRule="auto"/>
        <w:ind w:left="1418" w:hanging="284"/>
      </w:pPr>
      <w:r>
        <w:t>In casi eccezionali dal direttore dei lavori per variazioni inferiori al 10% dell’importo del contratto d’appalto</w:t>
      </w:r>
    </w:p>
    <w:p w:rsidR="00132385" w:rsidRDefault="00132385" w:rsidP="00132385">
      <w:pPr>
        <w:pStyle w:val="Paragrafoelenco"/>
        <w:spacing w:line="256" w:lineRule="auto"/>
      </w:pPr>
    </w:p>
    <w:p w:rsidR="00132385" w:rsidRDefault="00132385" w:rsidP="00132385">
      <w:pPr>
        <w:pStyle w:val="Paragrafoelenco"/>
        <w:numPr>
          <w:ilvl w:val="0"/>
          <w:numId w:val="38"/>
        </w:numPr>
      </w:pPr>
      <w:r>
        <w:t>Qual è l’organo competente all’approvazione dei Piani Urbanistici Attuativi P.U.A.?</w:t>
      </w:r>
    </w:p>
    <w:p w:rsidR="00132385" w:rsidRDefault="00132385" w:rsidP="00677692">
      <w:pPr>
        <w:pStyle w:val="Paragrafoelenco"/>
        <w:numPr>
          <w:ilvl w:val="0"/>
          <w:numId w:val="64"/>
        </w:numPr>
        <w:spacing w:line="256" w:lineRule="auto"/>
        <w:ind w:firstLine="414"/>
      </w:pPr>
      <w:r>
        <w:t>Giunta comunale</w:t>
      </w:r>
    </w:p>
    <w:p w:rsidR="00132385" w:rsidRDefault="00F6452F" w:rsidP="00677692">
      <w:pPr>
        <w:pStyle w:val="Paragrafoelenco"/>
        <w:numPr>
          <w:ilvl w:val="0"/>
          <w:numId w:val="64"/>
        </w:numPr>
        <w:spacing w:line="256" w:lineRule="auto"/>
        <w:ind w:firstLine="414"/>
      </w:pPr>
      <w:r>
        <w:t>Consiglio Comunale</w:t>
      </w:r>
    </w:p>
    <w:p w:rsidR="00132385" w:rsidRDefault="00132385" w:rsidP="00677692">
      <w:pPr>
        <w:pStyle w:val="Paragrafoelenco"/>
        <w:numPr>
          <w:ilvl w:val="0"/>
          <w:numId w:val="64"/>
        </w:numPr>
        <w:spacing w:line="256" w:lineRule="auto"/>
        <w:ind w:firstLine="414"/>
      </w:pPr>
      <w:r>
        <w:t>Consiglio provinciale</w:t>
      </w:r>
    </w:p>
    <w:p w:rsidR="00132385" w:rsidRDefault="00132385" w:rsidP="00677692">
      <w:pPr>
        <w:pStyle w:val="Paragrafoelenco"/>
        <w:spacing w:line="256" w:lineRule="auto"/>
        <w:ind w:firstLine="414"/>
      </w:pPr>
    </w:p>
    <w:p w:rsidR="00132385" w:rsidRDefault="00132385" w:rsidP="00132385">
      <w:pPr>
        <w:pStyle w:val="Paragrafoelenco"/>
        <w:numPr>
          <w:ilvl w:val="0"/>
          <w:numId w:val="38"/>
        </w:numPr>
      </w:pPr>
      <w:r>
        <w:t>Ai sensi del DPR 380/2001, quali tra i seguenti documenti devono essere presentati per ottenere l’agibilità degli edifici?</w:t>
      </w:r>
    </w:p>
    <w:p w:rsidR="00677692" w:rsidRDefault="00132385" w:rsidP="00677692">
      <w:pPr>
        <w:pStyle w:val="Paragrafoelenco"/>
        <w:numPr>
          <w:ilvl w:val="0"/>
          <w:numId w:val="67"/>
        </w:numPr>
        <w:spacing w:line="256" w:lineRule="auto"/>
        <w:ind w:firstLine="414"/>
      </w:pPr>
      <w:r>
        <w:t xml:space="preserve">Dichiarazione di conformità delle opere realizzate alla normativa vigente in materia di </w:t>
      </w:r>
    </w:p>
    <w:p w:rsidR="00132385" w:rsidRDefault="00677692" w:rsidP="00677692">
      <w:pPr>
        <w:pStyle w:val="Paragrafoelenco"/>
        <w:spacing w:line="256" w:lineRule="auto"/>
        <w:ind w:left="1134"/>
      </w:pPr>
      <w:r>
        <w:t xml:space="preserve">      </w:t>
      </w:r>
      <w:proofErr w:type="gramStart"/>
      <w:r w:rsidR="00132385">
        <w:t>accessibilità</w:t>
      </w:r>
      <w:proofErr w:type="gramEnd"/>
      <w:r w:rsidR="00132385">
        <w:t xml:space="preserve"> e superamento</w:t>
      </w:r>
      <w:r w:rsidR="009806B5">
        <w:t xml:space="preserve"> delle barriere architettoniche</w:t>
      </w:r>
    </w:p>
    <w:p w:rsidR="00132385" w:rsidRDefault="00132385" w:rsidP="00677692">
      <w:pPr>
        <w:pStyle w:val="Paragrafoelenco"/>
        <w:numPr>
          <w:ilvl w:val="0"/>
          <w:numId w:val="67"/>
        </w:numPr>
        <w:spacing w:line="256" w:lineRule="auto"/>
        <w:ind w:firstLine="414"/>
      </w:pPr>
      <w:r>
        <w:t>Copia de</w:t>
      </w:r>
      <w:r w:rsidR="009806B5">
        <w:t>lla notifica preliminare SPISAL</w:t>
      </w:r>
    </w:p>
    <w:p w:rsidR="00132385" w:rsidRDefault="00132385" w:rsidP="00677692">
      <w:pPr>
        <w:pStyle w:val="Paragrafoelenco"/>
        <w:numPr>
          <w:ilvl w:val="0"/>
          <w:numId w:val="67"/>
        </w:numPr>
        <w:spacing w:line="256" w:lineRule="auto"/>
        <w:ind w:firstLine="414"/>
      </w:pPr>
      <w:r>
        <w:t>DURC dell’impresa che ha eseguito i lavori</w:t>
      </w:r>
    </w:p>
    <w:p w:rsidR="00132385" w:rsidRDefault="00132385" w:rsidP="00677692">
      <w:pPr>
        <w:pStyle w:val="Paragrafoelenco"/>
        <w:spacing w:line="256" w:lineRule="auto"/>
        <w:ind w:firstLine="414"/>
      </w:pPr>
    </w:p>
    <w:p w:rsidR="00132385" w:rsidRDefault="00132385" w:rsidP="00132385">
      <w:pPr>
        <w:pStyle w:val="Paragrafoelenco"/>
        <w:numPr>
          <w:ilvl w:val="0"/>
          <w:numId w:val="38"/>
        </w:numPr>
      </w:pPr>
      <w:r>
        <w:t xml:space="preserve">La validazione (art. 26 del </w:t>
      </w:r>
      <w:proofErr w:type="spellStart"/>
      <w:r>
        <w:t>D.Lgs.</w:t>
      </w:r>
      <w:proofErr w:type="spellEnd"/>
      <w:r>
        <w:t xml:space="preserve"> 50/2016) del progetto posto a base di gara è sottoscritta dal:</w:t>
      </w:r>
    </w:p>
    <w:p w:rsidR="00132385" w:rsidRDefault="00132385" w:rsidP="00677692">
      <w:pPr>
        <w:pStyle w:val="Paragrafoelenco"/>
        <w:numPr>
          <w:ilvl w:val="0"/>
          <w:numId w:val="73"/>
        </w:numPr>
        <w:spacing w:line="256" w:lineRule="auto"/>
        <w:ind w:left="1418" w:hanging="284"/>
      </w:pPr>
      <w:r>
        <w:t>Responsabile del procedimento</w:t>
      </w:r>
    </w:p>
    <w:p w:rsidR="00132385" w:rsidRDefault="00132385" w:rsidP="00677692">
      <w:pPr>
        <w:pStyle w:val="Paragrafoelenco"/>
        <w:numPr>
          <w:ilvl w:val="0"/>
          <w:numId w:val="73"/>
        </w:numPr>
        <w:spacing w:line="256" w:lineRule="auto"/>
        <w:ind w:left="1418" w:hanging="284"/>
      </w:pPr>
      <w:r>
        <w:t>Sindaco</w:t>
      </w:r>
    </w:p>
    <w:p w:rsidR="00132385" w:rsidRDefault="00132385" w:rsidP="00677692">
      <w:pPr>
        <w:pStyle w:val="Paragrafoelenco"/>
        <w:numPr>
          <w:ilvl w:val="0"/>
          <w:numId w:val="73"/>
        </w:numPr>
        <w:spacing w:line="256" w:lineRule="auto"/>
        <w:ind w:left="1418" w:hanging="284"/>
      </w:pPr>
      <w:r>
        <w:t>Direttore dei lavori</w:t>
      </w:r>
    </w:p>
    <w:p w:rsidR="00132385" w:rsidRDefault="00132385" w:rsidP="00132385">
      <w:pPr>
        <w:pStyle w:val="Paragrafoelenco"/>
        <w:spacing w:line="256" w:lineRule="auto"/>
      </w:pPr>
    </w:p>
    <w:p w:rsidR="00132385" w:rsidRDefault="00132385" w:rsidP="00132385">
      <w:pPr>
        <w:pStyle w:val="Paragrafoelenco"/>
        <w:numPr>
          <w:ilvl w:val="0"/>
          <w:numId w:val="38"/>
        </w:numPr>
      </w:pPr>
      <w:r>
        <w:t>A norma del D.P.R. 327/2001 un bene è sottoposto al vincolo preordinato all’esproprio:</w:t>
      </w:r>
    </w:p>
    <w:p w:rsidR="00132385" w:rsidRDefault="00132385" w:rsidP="00677692">
      <w:pPr>
        <w:pStyle w:val="Paragrafoelenco"/>
        <w:numPr>
          <w:ilvl w:val="0"/>
          <w:numId w:val="74"/>
        </w:numPr>
        <w:spacing w:line="256" w:lineRule="auto"/>
        <w:ind w:left="1418" w:hanging="284"/>
      </w:pPr>
      <w:r>
        <w:t>Quando diventa efficace l’atto di approvazione del piano urbanistico generale, ovvero una sua variante, che prevede la realizzazione di un’opera pubblica o di pubblica utilità</w:t>
      </w:r>
    </w:p>
    <w:p w:rsidR="00132385" w:rsidRDefault="00132385" w:rsidP="00677692">
      <w:pPr>
        <w:pStyle w:val="Paragrafoelenco"/>
        <w:numPr>
          <w:ilvl w:val="0"/>
          <w:numId w:val="74"/>
        </w:numPr>
        <w:spacing w:line="256" w:lineRule="auto"/>
        <w:ind w:left="1418" w:hanging="284"/>
      </w:pPr>
      <w:r>
        <w:t>Solo nel momento in cui è stata determinata, anche se in via provvisoria, l’indennità di esproprio</w:t>
      </w:r>
    </w:p>
    <w:p w:rsidR="00132385" w:rsidRDefault="00132385" w:rsidP="00677692">
      <w:pPr>
        <w:pStyle w:val="Paragrafoelenco"/>
        <w:numPr>
          <w:ilvl w:val="0"/>
          <w:numId w:val="74"/>
        </w:numPr>
        <w:spacing w:line="256" w:lineRule="auto"/>
        <w:ind w:left="1418" w:hanging="284"/>
      </w:pPr>
      <w:proofErr w:type="gramStart"/>
      <w:r>
        <w:t>solo</w:t>
      </w:r>
      <w:proofErr w:type="gramEnd"/>
      <w:r>
        <w:t xml:space="preserve"> quando diventa efficace il vincolo di edificabilità</w:t>
      </w:r>
    </w:p>
    <w:sectPr w:rsidR="00132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kGothic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623"/>
    <w:multiLevelType w:val="hybridMultilevel"/>
    <w:tmpl w:val="2DBE39A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35B06"/>
    <w:multiLevelType w:val="hybridMultilevel"/>
    <w:tmpl w:val="91B8A4C4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5499F"/>
    <w:multiLevelType w:val="hybridMultilevel"/>
    <w:tmpl w:val="3AE6DEDA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B45"/>
    <w:multiLevelType w:val="hybridMultilevel"/>
    <w:tmpl w:val="9C387FEC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DE08A4"/>
    <w:multiLevelType w:val="hybridMultilevel"/>
    <w:tmpl w:val="CC44021C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8E3C6A"/>
    <w:multiLevelType w:val="hybridMultilevel"/>
    <w:tmpl w:val="F6E435C8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A4D58BE"/>
    <w:multiLevelType w:val="hybridMultilevel"/>
    <w:tmpl w:val="5ED4406C"/>
    <w:lvl w:ilvl="0" w:tplc="07E08CE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D16782"/>
    <w:multiLevelType w:val="hybridMultilevel"/>
    <w:tmpl w:val="6A26B8C4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082019"/>
    <w:multiLevelType w:val="hybridMultilevel"/>
    <w:tmpl w:val="46349666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3E3E59"/>
    <w:multiLevelType w:val="hybridMultilevel"/>
    <w:tmpl w:val="76C049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7E52AA"/>
    <w:multiLevelType w:val="hybridMultilevel"/>
    <w:tmpl w:val="F8FC6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D6628"/>
    <w:multiLevelType w:val="hybridMultilevel"/>
    <w:tmpl w:val="B8B0D612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1120864"/>
    <w:multiLevelType w:val="hybridMultilevel"/>
    <w:tmpl w:val="2BFE344C"/>
    <w:lvl w:ilvl="0" w:tplc="9CD65B7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2704A6"/>
    <w:multiLevelType w:val="hybridMultilevel"/>
    <w:tmpl w:val="6FE88D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3A3C0E"/>
    <w:multiLevelType w:val="hybridMultilevel"/>
    <w:tmpl w:val="650E3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0D2B86"/>
    <w:multiLevelType w:val="hybridMultilevel"/>
    <w:tmpl w:val="E214C69A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1C499D"/>
    <w:multiLevelType w:val="hybridMultilevel"/>
    <w:tmpl w:val="A7C48674"/>
    <w:lvl w:ilvl="0" w:tplc="9CD65B7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A8045DB"/>
    <w:multiLevelType w:val="hybridMultilevel"/>
    <w:tmpl w:val="631823D4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72C6B"/>
    <w:multiLevelType w:val="hybridMultilevel"/>
    <w:tmpl w:val="78385B1A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C9E18E0"/>
    <w:multiLevelType w:val="hybridMultilevel"/>
    <w:tmpl w:val="8CAC3734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DFE3EF8"/>
    <w:multiLevelType w:val="hybridMultilevel"/>
    <w:tmpl w:val="4A6C5F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74567"/>
    <w:multiLevelType w:val="hybridMultilevel"/>
    <w:tmpl w:val="7C6824EA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A23008"/>
    <w:multiLevelType w:val="hybridMultilevel"/>
    <w:tmpl w:val="C050636E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FA94C95"/>
    <w:multiLevelType w:val="hybridMultilevel"/>
    <w:tmpl w:val="8370E120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205F2714"/>
    <w:multiLevelType w:val="hybridMultilevel"/>
    <w:tmpl w:val="E82209B6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20896A8E"/>
    <w:multiLevelType w:val="hybridMultilevel"/>
    <w:tmpl w:val="529CBCC0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21BD7B45"/>
    <w:multiLevelType w:val="hybridMultilevel"/>
    <w:tmpl w:val="9934EC2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2D20FC1"/>
    <w:multiLevelType w:val="hybridMultilevel"/>
    <w:tmpl w:val="162E4580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233721C6"/>
    <w:multiLevelType w:val="hybridMultilevel"/>
    <w:tmpl w:val="9F5AB838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6540CF"/>
    <w:multiLevelType w:val="hybridMultilevel"/>
    <w:tmpl w:val="4F1688C0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9184B0E"/>
    <w:multiLevelType w:val="hybridMultilevel"/>
    <w:tmpl w:val="2E9C8FBC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2B0A5056"/>
    <w:multiLevelType w:val="hybridMultilevel"/>
    <w:tmpl w:val="405C7C06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2B797CF7"/>
    <w:multiLevelType w:val="hybridMultilevel"/>
    <w:tmpl w:val="3A5414CA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2C17320C"/>
    <w:multiLevelType w:val="hybridMultilevel"/>
    <w:tmpl w:val="2A5C76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146D71"/>
    <w:multiLevelType w:val="hybridMultilevel"/>
    <w:tmpl w:val="F0AEDDFA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B87C8C"/>
    <w:multiLevelType w:val="hybridMultilevel"/>
    <w:tmpl w:val="8FD4294E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8096C"/>
    <w:multiLevelType w:val="hybridMultilevel"/>
    <w:tmpl w:val="2D36FA20"/>
    <w:lvl w:ilvl="0" w:tplc="9CD65B7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454306A"/>
    <w:multiLevelType w:val="hybridMultilevel"/>
    <w:tmpl w:val="15CED4C2"/>
    <w:lvl w:ilvl="0" w:tplc="9CD65B7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59266F9"/>
    <w:multiLevelType w:val="hybridMultilevel"/>
    <w:tmpl w:val="6EA08CAA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A31489"/>
    <w:multiLevelType w:val="hybridMultilevel"/>
    <w:tmpl w:val="E7EE23AA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3C967F58"/>
    <w:multiLevelType w:val="hybridMultilevel"/>
    <w:tmpl w:val="6C789D4C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BB5DE1"/>
    <w:multiLevelType w:val="hybridMultilevel"/>
    <w:tmpl w:val="2ADECE1E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450F11C8"/>
    <w:multiLevelType w:val="hybridMultilevel"/>
    <w:tmpl w:val="D6E2239A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8363A5"/>
    <w:multiLevelType w:val="hybridMultilevel"/>
    <w:tmpl w:val="C7325B02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6C7752B"/>
    <w:multiLevelType w:val="hybridMultilevel"/>
    <w:tmpl w:val="A9BAEC30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71062EC"/>
    <w:multiLevelType w:val="hybridMultilevel"/>
    <w:tmpl w:val="987EA46E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3A4D06"/>
    <w:multiLevelType w:val="hybridMultilevel"/>
    <w:tmpl w:val="43B26592"/>
    <w:lvl w:ilvl="0" w:tplc="9CD65B7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8983FB7"/>
    <w:multiLevelType w:val="hybridMultilevel"/>
    <w:tmpl w:val="2042FB8A"/>
    <w:lvl w:ilvl="0" w:tplc="9CD65B7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48A408A3"/>
    <w:multiLevelType w:val="hybridMultilevel"/>
    <w:tmpl w:val="F6F80B12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499A4AC1"/>
    <w:multiLevelType w:val="hybridMultilevel"/>
    <w:tmpl w:val="396C5EFE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D5354D"/>
    <w:multiLevelType w:val="hybridMultilevel"/>
    <w:tmpl w:val="09A8BDD8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69041C"/>
    <w:multiLevelType w:val="hybridMultilevel"/>
    <w:tmpl w:val="AC3ADB9E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343557"/>
    <w:multiLevelType w:val="hybridMultilevel"/>
    <w:tmpl w:val="A3129B2A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4F633D18"/>
    <w:multiLevelType w:val="hybridMultilevel"/>
    <w:tmpl w:val="F2E83A48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4A4877"/>
    <w:multiLevelType w:val="hybridMultilevel"/>
    <w:tmpl w:val="4B9C2994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69D03A9"/>
    <w:multiLevelType w:val="hybridMultilevel"/>
    <w:tmpl w:val="24DA2FF2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E26D83"/>
    <w:multiLevelType w:val="hybridMultilevel"/>
    <w:tmpl w:val="A68CCCF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6D6482"/>
    <w:multiLevelType w:val="hybridMultilevel"/>
    <w:tmpl w:val="1E305E4C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8" w15:restartNumberingAfterBreak="0">
    <w:nsid w:val="5BA513A8"/>
    <w:multiLevelType w:val="hybridMultilevel"/>
    <w:tmpl w:val="7488EC96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DF479A"/>
    <w:multiLevelType w:val="hybridMultilevel"/>
    <w:tmpl w:val="A184C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7C4916"/>
    <w:multiLevelType w:val="hybridMultilevel"/>
    <w:tmpl w:val="376C89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A60C85"/>
    <w:multiLevelType w:val="hybridMultilevel"/>
    <w:tmpl w:val="0D8AC2DE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357647"/>
    <w:multiLevelType w:val="hybridMultilevel"/>
    <w:tmpl w:val="A0A67D00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135025C"/>
    <w:multiLevelType w:val="hybridMultilevel"/>
    <w:tmpl w:val="594E5EE6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327088D"/>
    <w:multiLevelType w:val="hybridMultilevel"/>
    <w:tmpl w:val="1DC218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1B3E7B"/>
    <w:multiLevelType w:val="hybridMultilevel"/>
    <w:tmpl w:val="609CA506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ABD125A"/>
    <w:multiLevelType w:val="hybridMultilevel"/>
    <w:tmpl w:val="9C76F210"/>
    <w:lvl w:ilvl="0" w:tplc="9CD65B7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6CCA5F85"/>
    <w:multiLevelType w:val="hybridMultilevel"/>
    <w:tmpl w:val="FF701F8E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1E6BC5"/>
    <w:multiLevelType w:val="hybridMultilevel"/>
    <w:tmpl w:val="FE0A6E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672043"/>
    <w:multiLevelType w:val="hybridMultilevel"/>
    <w:tmpl w:val="9ECA13B8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2FD1E49"/>
    <w:multiLevelType w:val="hybridMultilevel"/>
    <w:tmpl w:val="FE8002B6"/>
    <w:lvl w:ilvl="0" w:tplc="9CD65B7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77B94BE5"/>
    <w:multiLevelType w:val="hybridMultilevel"/>
    <w:tmpl w:val="9E7C7D5C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DB3810"/>
    <w:multiLevelType w:val="hybridMultilevel"/>
    <w:tmpl w:val="D56C1CA6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F02149"/>
    <w:multiLevelType w:val="hybridMultilevel"/>
    <w:tmpl w:val="E3FA6E2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AF26CB6"/>
    <w:multiLevelType w:val="hybridMultilevel"/>
    <w:tmpl w:val="7D824A94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DCB3117"/>
    <w:multiLevelType w:val="hybridMultilevel"/>
    <w:tmpl w:val="DB948124"/>
    <w:lvl w:ilvl="0" w:tplc="07E0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6D6B5E"/>
    <w:multiLevelType w:val="hybridMultilevel"/>
    <w:tmpl w:val="87D0C33E"/>
    <w:lvl w:ilvl="0" w:tplc="9CD65B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F9953AC"/>
    <w:multiLevelType w:val="hybridMultilevel"/>
    <w:tmpl w:val="9D1CAC6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54"/>
  </w:num>
  <w:num w:numId="5">
    <w:abstractNumId w:val="19"/>
  </w:num>
  <w:num w:numId="6">
    <w:abstractNumId w:val="56"/>
  </w:num>
  <w:num w:numId="7">
    <w:abstractNumId w:val="22"/>
  </w:num>
  <w:num w:numId="8">
    <w:abstractNumId w:val="76"/>
  </w:num>
  <w:num w:numId="9">
    <w:abstractNumId w:val="29"/>
  </w:num>
  <w:num w:numId="10">
    <w:abstractNumId w:val="62"/>
  </w:num>
  <w:num w:numId="11">
    <w:abstractNumId w:val="39"/>
  </w:num>
  <w:num w:numId="12">
    <w:abstractNumId w:val="47"/>
  </w:num>
  <w:num w:numId="13">
    <w:abstractNumId w:val="36"/>
  </w:num>
  <w:num w:numId="14">
    <w:abstractNumId w:val="52"/>
  </w:num>
  <w:num w:numId="15">
    <w:abstractNumId w:val="16"/>
  </w:num>
  <w:num w:numId="16">
    <w:abstractNumId w:val="46"/>
  </w:num>
  <w:num w:numId="17">
    <w:abstractNumId w:val="4"/>
  </w:num>
  <w:num w:numId="18">
    <w:abstractNumId w:val="43"/>
  </w:num>
  <w:num w:numId="19">
    <w:abstractNumId w:val="66"/>
  </w:num>
  <w:num w:numId="20">
    <w:abstractNumId w:val="70"/>
  </w:num>
  <w:num w:numId="21">
    <w:abstractNumId w:val="24"/>
  </w:num>
  <w:num w:numId="22">
    <w:abstractNumId w:val="57"/>
  </w:num>
  <w:num w:numId="23">
    <w:abstractNumId w:val="41"/>
  </w:num>
  <w:num w:numId="24">
    <w:abstractNumId w:val="11"/>
  </w:num>
  <w:num w:numId="25">
    <w:abstractNumId w:val="5"/>
  </w:num>
  <w:num w:numId="26">
    <w:abstractNumId w:val="32"/>
  </w:num>
  <w:num w:numId="27">
    <w:abstractNumId w:val="30"/>
  </w:num>
  <w:num w:numId="28">
    <w:abstractNumId w:val="31"/>
  </w:num>
  <w:num w:numId="29">
    <w:abstractNumId w:val="77"/>
  </w:num>
  <w:num w:numId="30">
    <w:abstractNumId w:val="69"/>
  </w:num>
  <w:num w:numId="31">
    <w:abstractNumId w:val="67"/>
  </w:num>
  <w:num w:numId="32">
    <w:abstractNumId w:val="0"/>
  </w:num>
  <w:num w:numId="33">
    <w:abstractNumId w:val="18"/>
  </w:num>
  <w:num w:numId="34">
    <w:abstractNumId w:val="25"/>
  </w:num>
  <w:num w:numId="35">
    <w:abstractNumId w:val="48"/>
  </w:num>
  <w:num w:numId="36">
    <w:abstractNumId w:val="23"/>
  </w:num>
  <w:num w:numId="37">
    <w:abstractNumId w:val="27"/>
  </w:num>
  <w:num w:numId="38">
    <w:abstractNumId w:val="10"/>
  </w:num>
  <w:num w:numId="39">
    <w:abstractNumId w:val="73"/>
  </w:num>
  <w:num w:numId="40">
    <w:abstractNumId w:val="1"/>
  </w:num>
  <w:num w:numId="41">
    <w:abstractNumId w:val="7"/>
  </w:num>
  <w:num w:numId="42">
    <w:abstractNumId w:val="65"/>
  </w:num>
  <w:num w:numId="43">
    <w:abstractNumId w:val="3"/>
  </w:num>
  <w:num w:numId="44">
    <w:abstractNumId w:val="63"/>
  </w:num>
  <w:num w:numId="45">
    <w:abstractNumId w:val="21"/>
  </w:num>
  <w:num w:numId="46">
    <w:abstractNumId w:val="26"/>
  </w:num>
  <w:num w:numId="47">
    <w:abstractNumId w:val="37"/>
  </w:num>
  <w:num w:numId="48">
    <w:abstractNumId w:val="12"/>
  </w:num>
  <w:num w:numId="49">
    <w:abstractNumId w:val="44"/>
  </w:num>
  <w:num w:numId="50">
    <w:abstractNumId w:val="6"/>
  </w:num>
  <w:num w:numId="51">
    <w:abstractNumId w:val="45"/>
  </w:num>
  <w:num w:numId="52">
    <w:abstractNumId w:val="60"/>
  </w:num>
  <w:num w:numId="53">
    <w:abstractNumId w:val="55"/>
  </w:num>
  <w:num w:numId="54">
    <w:abstractNumId w:val="74"/>
  </w:num>
  <w:num w:numId="55">
    <w:abstractNumId w:val="58"/>
  </w:num>
  <w:num w:numId="56">
    <w:abstractNumId w:val="28"/>
  </w:num>
  <w:num w:numId="57">
    <w:abstractNumId w:val="33"/>
  </w:num>
  <w:num w:numId="58">
    <w:abstractNumId w:val="40"/>
  </w:num>
  <w:num w:numId="59">
    <w:abstractNumId w:val="15"/>
  </w:num>
  <w:num w:numId="60">
    <w:abstractNumId w:val="51"/>
  </w:num>
  <w:num w:numId="61">
    <w:abstractNumId w:val="71"/>
  </w:num>
  <w:num w:numId="62">
    <w:abstractNumId w:val="20"/>
  </w:num>
  <w:num w:numId="63">
    <w:abstractNumId w:val="72"/>
  </w:num>
  <w:num w:numId="64">
    <w:abstractNumId w:val="68"/>
  </w:num>
  <w:num w:numId="65">
    <w:abstractNumId w:val="49"/>
  </w:num>
  <w:num w:numId="66">
    <w:abstractNumId w:val="2"/>
  </w:num>
  <w:num w:numId="67">
    <w:abstractNumId w:val="64"/>
  </w:num>
  <w:num w:numId="68">
    <w:abstractNumId w:val="50"/>
  </w:num>
  <w:num w:numId="69">
    <w:abstractNumId w:val="35"/>
  </w:num>
  <w:num w:numId="70">
    <w:abstractNumId w:val="53"/>
  </w:num>
  <w:num w:numId="71">
    <w:abstractNumId w:val="42"/>
  </w:num>
  <w:num w:numId="72">
    <w:abstractNumId w:val="38"/>
  </w:num>
  <w:num w:numId="73">
    <w:abstractNumId w:val="14"/>
  </w:num>
  <w:num w:numId="74">
    <w:abstractNumId w:val="59"/>
  </w:num>
  <w:num w:numId="75">
    <w:abstractNumId w:val="17"/>
  </w:num>
  <w:num w:numId="76">
    <w:abstractNumId w:val="75"/>
  </w:num>
  <w:num w:numId="77">
    <w:abstractNumId w:val="61"/>
  </w:num>
  <w:num w:numId="78">
    <w:abstractNumId w:val="1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91"/>
    <w:rsid w:val="00011F95"/>
    <w:rsid w:val="000761D9"/>
    <w:rsid w:val="00076F14"/>
    <w:rsid w:val="00132385"/>
    <w:rsid w:val="001A7763"/>
    <w:rsid w:val="001F0694"/>
    <w:rsid w:val="00234C3F"/>
    <w:rsid w:val="002641A3"/>
    <w:rsid w:val="003624DB"/>
    <w:rsid w:val="003C3E17"/>
    <w:rsid w:val="003F7C5A"/>
    <w:rsid w:val="004C2137"/>
    <w:rsid w:val="00532526"/>
    <w:rsid w:val="005844DB"/>
    <w:rsid w:val="00592998"/>
    <w:rsid w:val="005F5012"/>
    <w:rsid w:val="00620CC6"/>
    <w:rsid w:val="00651D6B"/>
    <w:rsid w:val="00665457"/>
    <w:rsid w:val="00677692"/>
    <w:rsid w:val="006A2B8E"/>
    <w:rsid w:val="0074558B"/>
    <w:rsid w:val="00757551"/>
    <w:rsid w:val="007C0691"/>
    <w:rsid w:val="007E28BA"/>
    <w:rsid w:val="008B25B2"/>
    <w:rsid w:val="008C679E"/>
    <w:rsid w:val="009806B5"/>
    <w:rsid w:val="00A71770"/>
    <w:rsid w:val="00A75C3D"/>
    <w:rsid w:val="00C8517F"/>
    <w:rsid w:val="00CA5735"/>
    <w:rsid w:val="00D41FAE"/>
    <w:rsid w:val="00D84A31"/>
    <w:rsid w:val="00DA1B99"/>
    <w:rsid w:val="00DB3E0F"/>
    <w:rsid w:val="00E16A0C"/>
    <w:rsid w:val="00E96A95"/>
    <w:rsid w:val="00EA4DB7"/>
    <w:rsid w:val="00EC5697"/>
    <w:rsid w:val="00EC685A"/>
    <w:rsid w:val="00F4431C"/>
    <w:rsid w:val="00F6452F"/>
    <w:rsid w:val="00F93220"/>
    <w:rsid w:val="00F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DAE4-4FAB-4139-A261-D3A18A1A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7769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7692"/>
    <w:pPr>
      <w:keepNext/>
      <w:spacing w:after="0" w:line="240" w:lineRule="auto"/>
      <w:jc w:val="center"/>
      <w:outlineLvl w:val="1"/>
    </w:pPr>
    <w:rPr>
      <w:rFonts w:ascii="BankGothic Lt BT" w:eastAsia="Times New Roman" w:hAnsi="BankGothic Lt BT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6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C5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6776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677692"/>
    <w:rPr>
      <w:rFonts w:ascii="BankGothic Lt BT" w:eastAsia="Times New Roman" w:hAnsi="BankGothic Lt B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</cp:revision>
  <cp:lastPrinted>2019-04-17T06:48:00Z</cp:lastPrinted>
  <dcterms:created xsi:type="dcterms:W3CDTF">2019-04-17T11:10:00Z</dcterms:created>
  <dcterms:modified xsi:type="dcterms:W3CDTF">2019-04-17T11:15:00Z</dcterms:modified>
</cp:coreProperties>
</file>