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C5" w:rsidRDefault="00CB46C5" w:rsidP="00CB46C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1)</w:t>
      </w: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Atti di deliberazione e determinazione – differenze e quando questi sono necessari – elementi essenziali;</w:t>
      </w: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Affidamento lavori: procedure aperte e procedure negoziate;</w:t>
      </w:r>
    </w:p>
    <w:p w:rsidR="00CB46C5" w:rsidRPr="00CB46C5" w:rsidRDefault="00CB46C5" w:rsidP="00CB46C5">
      <w:pPr>
        <w:pStyle w:val="Paragrafoelenco"/>
        <w:rPr>
          <w:sz w:val="28"/>
          <w:szCs w:val="28"/>
        </w:rPr>
      </w:pPr>
    </w:p>
    <w:p w:rsidR="00CB46C5" w:rsidRPr="00CB46C5" w:rsidRDefault="00CB46C5" w:rsidP="00CB46C5">
      <w:pPr>
        <w:pStyle w:val="Paragrafoelenco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gestione dei subappalti e dei </w:t>
      </w:r>
      <w:proofErr w:type="spellStart"/>
      <w:r>
        <w:rPr>
          <w:sz w:val="28"/>
          <w:szCs w:val="28"/>
        </w:rPr>
        <w:t>subaffidamenti</w:t>
      </w:r>
      <w:proofErr w:type="spellEnd"/>
      <w:r>
        <w:rPr>
          <w:sz w:val="28"/>
          <w:szCs w:val="28"/>
        </w:rPr>
        <w:t xml:space="preserve"> nel contratto di opera pubblica;</w:t>
      </w: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Sportello Unico per le Attività Produttive: cos’è e caratteristiche del procedimento istruttorio.</w:t>
      </w:r>
    </w:p>
    <w:p w:rsidR="00CB46C5" w:rsidRDefault="00CB46C5">
      <w:r>
        <w:br w:type="page"/>
      </w:r>
    </w:p>
    <w:p w:rsidR="002F0C3F" w:rsidRPr="0040384B" w:rsidRDefault="00CB46C5">
      <w:pPr>
        <w:rPr>
          <w:sz w:val="28"/>
          <w:szCs w:val="28"/>
        </w:rPr>
      </w:pPr>
      <w:r w:rsidRPr="0040384B">
        <w:rPr>
          <w:sz w:val="28"/>
          <w:szCs w:val="28"/>
        </w:rPr>
        <w:lastRenderedPageBreak/>
        <w:t>2)</w:t>
      </w:r>
    </w:p>
    <w:p w:rsidR="00CB46C5" w:rsidRDefault="00CB46C5"/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ANAC: competenze e linee guida;</w:t>
      </w:r>
    </w:p>
    <w:p w:rsidR="00CB46C5" w:rsidRDefault="00CB46C5" w:rsidP="00CB46C5">
      <w:pPr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RUP, D.L., Coordinatore per la Sicurezza, e collaudatore: figure e ruoli nella gestione dell’opera pubblica; </w:t>
      </w:r>
    </w:p>
    <w:p w:rsidR="00CB46C5" w:rsidRDefault="00CB46C5" w:rsidP="00CB46C5">
      <w:pPr>
        <w:pStyle w:val="Paragrafoelenco"/>
        <w:rPr>
          <w:sz w:val="28"/>
          <w:szCs w:val="28"/>
        </w:rPr>
      </w:pPr>
    </w:p>
    <w:p w:rsidR="00CB46C5" w:rsidRPr="00CB46C5" w:rsidRDefault="00CB46C5" w:rsidP="00CB46C5">
      <w:pPr>
        <w:pStyle w:val="Paragrafoelenco"/>
        <w:rPr>
          <w:sz w:val="28"/>
          <w:szCs w:val="28"/>
        </w:rPr>
      </w:pPr>
    </w:p>
    <w:p w:rsidR="00CB46C5" w:rsidRPr="00CB46C5" w:rsidRDefault="00CB46C5" w:rsidP="00CB46C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Capitolato Speciale e Capitolato Generale d’Appalto: specificità e differenze;</w:t>
      </w:r>
    </w:p>
    <w:p w:rsidR="00CB46C5" w:rsidRP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Vincolo Paesaggistico e vincolo monumentale culturale: differenziazioni e procedure.</w:t>
      </w:r>
    </w:p>
    <w:p w:rsidR="00CB46C5" w:rsidRDefault="00CB46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46C5" w:rsidRDefault="00CB46C5" w:rsidP="00CB46C5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</w:p>
    <w:p w:rsidR="00CB46C5" w:rsidRDefault="00CB46C5" w:rsidP="00CB46C5">
      <w:pPr>
        <w:ind w:left="851"/>
        <w:jc w:val="both"/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Aste elettroniche MEPA, </w:t>
      </w:r>
      <w:proofErr w:type="spellStart"/>
      <w:r>
        <w:rPr>
          <w:sz w:val="28"/>
          <w:szCs w:val="28"/>
        </w:rPr>
        <w:t>Consip</w:t>
      </w:r>
      <w:proofErr w:type="spellEnd"/>
      <w:r>
        <w:rPr>
          <w:sz w:val="28"/>
          <w:szCs w:val="28"/>
        </w:rPr>
        <w:t>: principali caratteristiche o competenze;</w:t>
      </w:r>
    </w:p>
    <w:p w:rsidR="00CB46C5" w:rsidRDefault="00CB46C5"/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Tipologia delle varianti in corso d’opera: approvazione e limiti;</w:t>
      </w:r>
    </w:p>
    <w:p w:rsidR="00CB46C5" w:rsidRPr="00CB46C5" w:rsidRDefault="00CB46C5" w:rsidP="00CB46C5">
      <w:pPr>
        <w:pStyle w:val="Paragrafoelenco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Procedure di affidamento delle attività tecniche relative ad un’opera pubblica;</w:t>
      </w:r>
    </w:p>
    <w:p w:rsidR="00CB46C5" w:rsidRPr="00CB46C5" w:rsidRDefault="00CB46C5" w:rsidP="00CB46C5">
      <w:pPr>
        <w:pStyle w:val="Paragrafoelenco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Differenti casi di abuso edilizio ed elementi essenziali che li differenziano ai sensi della DPR 380/2001.</w:t>
      </w:r>
    </w:p>
    <w:p w:rsidR="00CB46C5" w:rsidRPr="00CB46C5" w:rsidRDefault="00CB46C5" w:rsidP="00CB46C5">
      <w:pPr>
        <w:pStyle w:val="Paragrafoelenco"/>
        <w:rPr>
          <w:sz w:val="28"/>
          <w:szCs w:val="28"/>
        </w:rPr>
      </w:pPr>
    </w:p>
    <w:p w:rsidR="00CB46C5" w:rsidRDefault="00CB46C5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sz w:val="28"/>
          <w:szCs w:val="28"/>
        </w:rPr>
        <w:br w:type="page"/>
      </w: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 cos’è un’ordinanza, da chi viene sottoscritta e quali tematiche può riguardare;</w:t>
      </w: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Fasi di progettazione e approvazione di un’opera pubblica;</w:t>
      </w:r>
    </w:p>
    <w:p w:rsidR="00CB46C5" w:rsidRDefault="00CB46C5" w:rsidP="00CB46C5">
      <w:pPr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Presupposti e procedure per l’espropriazione </w:t>
      </w:r>
      <w:r w:rsidR="00915330">
        <w:rPr>
          <w:sz w:val="28"/>
          <w:szCs w:val="28"/>
        </w:rPr>
        <w:t>di un bene nell’ambito di un’opera pubblica</w:t>
      </w:r>
      <w:r>
        <w:rPr>
          <w:sz w:val="28"/>
          <w:szCs w:val="28"/>
        </w:rPr>
        <w:t>;</w:t>
      </w:r>
    </w:p>
    <w:p w:rsidR="00CB46C5" w:rsidRPr="00CB46C5" w:rsidRDefault="00CB46C5" w:rsidP="00CB46C5">
      <w:pPr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Elenco dei fondamentali Strumenti Urbanistici Attuativi in V</w:t>
      </w:r>
      <w:r w:rsidR="00915330">
        <w:rPr>
          <w:sz w:val="28"/>
          <w:szCs w:val="28"/>
        </w:rPr>
        <w:t>eneto ai sensi della LR 11/2004.</w:t>
      </w: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 w:rsidP="00CB46C5">
      <w:pPr>
        <w:pStyle w:val="Paragrafoelenco"/>
        <w:ind w:left="1211"/>
        <w:jc w:val="both"/>
        <w:rPr>
          <w:sz w:val="28"/>
          <w:szCs w:val="28"/>
        </w:rPr>
      </w:pPr>
    </w:p>
    <w:p w:rsidR="00CB46C5" w:rsidRDefault="00CB46C5"/>
    <w:sectPr w:rsidR="00CB4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31CEB"/>
    <w:multiLevelType w:val="hybridMultilevel"/>
    <w:tmpl w:val="2A2AD276"/>
    <w:lvl w:ilvl="0" w:tplc="6254A7D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C5"/>
    <w:rsid w:val="002F0C3F"/>
    <w:rsid w:val="0040384B"/>
    <w:rsid w:val="00915330"/>
    <w:rsid w:val="00A2767D"/>
    <w:rsid w:val="00C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7EF8-0AF4-42E2-B1F0-35EBC65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Daniela</cp:lastModifiedBy>
  <cp:revision>2</cp:revision>
  <cp:lastPrinted>2019-04-19T07:57:00Z</cp:lastPrinted>
  <dcterms:created xsi:type="dcterms:W3CDTF">2019-04-24T10:18:00Z</dcterms:created>
  <dcterms:modified xsi:type="dcterms:W3CDTF">2019-04-24T10:18:00Z</dcterms:modified>
</cp:coreProperties>
</file>