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50C" w:rsidRDefault="0059450C" w:rsidP="0059450C">
      <w:pPr>
        <w:rPr>
          <w:rFonts w:ascii="Arial" w:hAnsi="Arial" w:cs="Arial"/>
          <w:noProof/>
          <w:sz w:val="22"/>
          <w:szCs w:val="22"/>
        </w:rPr>
      </w:pPr>
      <w:r>
        <w:rPr>
          <w:rFonts w:ascii="Arial" w:hAnsi="Arial" w:cs="Arial"/>
          <w:noProof/>
          <w:sz w:val="22"/>
          <w:szCs w:val="22"/>
        </w:rPr>
        <w:tab/>
      </w:r>
      <w:r>
        <w:rPr>
          <w:rFonts w:ascii="Arial" w:hAnsi="Arial" w:cs="Arial"/>
          <w:noProof/>
          <w:sz w:val="22"/>
          <w:szCs w:val="22"/>
        </w:rPr>
        <w:tab/>
        <w:t>Allegato alla delibera di Giunta Comunale n.</w:t>
      </w:r>
      <w:r w:rsidR="008B05EC">
        <w:rPr>
          <w:rFonts w:ascii="Arial" w:hAnsi="Arial" w:cs="Arial"/>
          <w:noProof/>
          <w:sz w:val="22"/>
          <w:szCs w:val="22"/>
        </w:rPr>
        <w:t>135</w:t>
      </w:r>
      <w:r>
        <w:rPr>
          <w:rFonts w:ascii="Arial" w:hAnsi="Arial" w:cs="Arial"/>
          <w:noProof/>
          <w:sz w:val="22"/>
          <w:szCs w:val="22"/>
        </w:rPr>
        <w:t xml:space="preserve">       del    </w:t>
      </w:r>
      <w:r w:rsidR="008B05EC">
        <w:rPr>
          <w:rFonts w:ascii="Arial" w:hAnsi="Arial" w:cs="Arial"/>
          <w:noProof/>
          <w:sz w:val="22"/>
          <w:szCs w:val="22"/>
        </w:rPr>
        <w:t>27/11/2015</w:t>
      </w:r>
      <w:bookmarkStart w:id="0" w:name="_GoBack"/>
      <w:bookmarkEnd w:id="0"/>
      <w:r>
        <w:rPr>
          <w:rFonts w:ascii="Arial" w:hAnsi="Arial" w:cs="Arial"/>
          <w:noProof/>
          <w:sz w:val="22"/>
          <w:szCs w:val="22"/>
        </w:rPr>
        <w:t xml:space="preserve">           </w:t>
      </w:r>
    </w:p>
    <w:p w:rsidR="0059450C" w:rsidRDefault="0059450C" w:rsidP="0059450C">
      <w:pPr>
        <w:rPr>
          <w:noProof/>
          <w:sz w:val="20"/>
        </w:rPr>
      </w:pPr>
    </w:p>
    <w:p w:rsidR="0059450C" w:rsidRDefault="0059450C" w:rsidP="0059450C">
      <w:pPr>
        <w:rPr>
          <w:noProof/>
          <w:sz w:val="20"/>
        </w:rPr>
      </w:pPr>
      <w:r>
        <w:rPr>
          <w:noProof/>
          <w:sz w:val="20"/>
        </w:rPr>
        <w:t xml:space="preserve">                  </w:t>
      </w:r>
    </w:p>
    <w:p w:rsidR="0059450C" w:rsidRDefault="0059450C" w:rsidP="0059450C">
      <w:pPr>
        <w:pStyle w:val="Titolo1"/>
        <w:ind w:left="0" w:firstLine="0"/>
        <w:jc w:val="center"/>
        <w:rPr>
          <w:rFonts w:ascii="Arial" w:hAnsi="Arial" w:cs="Arial"/>
          <w:bCs/>
          <w:sz w:val="52"/>
          <w:szCs w:val="52"/>
        </w:rPr>
      </w:pPr>
      <w:r>
        <w:rPr>
          <w:rFonts w:ascii="Arial" w:hAnsi="Arial" w:cs="Arial"/>
          <w:sz w:val="52"/>
          <w:szCs w:val="52"/>
        </w:rPr>
        <w:t xml:space="preserve">PIANO TRIENNALE DELLE AZIONI POSITIVE IN MATERIA DI PARI OPPORTUNITA' </w:t>
      </w:r>
      <w:r>
        <w:rPr>
          <w:rFonts w:ascii="Arial" w:hAnsi="Arial" w:cs="Arial"/>
          <w:bCs/>
          <w:sz w:val="52"/>
          <w:szCs w:val="52"/>
        </w:rPr>
        <w:t>TRIENNIO 2015/2017</w:t>
      </w:r>
    </w:p>
    <w:p w:rsidR="0059450C" w:rsidRDefault="0059450C" w:rsidP="0059450C">
      <w:pPr>
        <w:autoSpaceDE w:val="0"/>
        <w:autoSpaceDN w:val="0"/>
        <w:adjustRightInd w:val="0"/>
        <w:rPr>
          <w:rFonts w:ascii="Arial" w:hAnsi="Arial" w:cs="Arial"/>
          <w:sz w:val="52"/>
          <w:szCs w:val="52"/>
        </w:rPr>
      </w:pPr>
      <w:r>
        <w:rPr>
          <w:rFonts w:ascii="Arial" w:hAnsi="Arial" w:cs="Arial"/>
          <w:sz w:val="52"/>
          <w:szCs w:val="52"/>
        </w:rPr>
        <w:t>(ART. 48, COMMA 1, D. LGS. 198/2006)</w:t>
      </w:r>
    </w:p>
    <w:p w:rsidR="0059450C" w:rsidRDefault="0059450C" w:rsidP="0059450C">
      <w:pPr>
        <w:autoSpaceDE w:val="0"/>
        <w:autoSpaceDN w:val="0"/>
        <w:adjustRightInd w:val="0"/>
        <w:jc w:val="both"/>
        <w:rPr>
          <w:rFonts w:ascii="Arial" w:hAnsi="Arial" w:cs="Arial"/>
          <w:i/>
          <w:iCs/>
          <w:sz w:val="22"/>
          <w:szCs w:val="22"/>
        </w:rPr>
      </w:pPr>
    </w:p>
    <w:p w:rsidR="0059450C" w:rsidRDefault="0059450C" w:rsidP="0059450C">
      <w:pPr>
        <w:autoSpaceDE w:val="0"/>
        <w:autoSpaceDN w:val="0"/>
        <w:adjustRightInd w:val="0"/>
        <w:jc w:val="both"/>
        <w:rPr>
          <w:rFonts w:ascii="Arial" w:hAnsi="Arial" w:cs="Arial"/>
          <w:i/>
          <w:iCs/>
          <w:sz w:val="22"/>
          <w:szCs w:val="22"/>
        </w:rPr>
      </w:pPr>
      <w:r>
        <w:rPr>
          <w:rFonts w:ascii="Arial" w:hAnsi="Arial" w:cs="Arial"/>
          <w:i/>
          <w:iCs/>
          <w:sz w:val="22"/>
          <w:szCs w:val="22"/>
        </w:rPr>
        <w:t xml:space="preserve">“L'uguaglianza delle donne e degli uomini </w:t>
      </w:r>
      <w:proofErr w:type="spellStart"/>
      <w:r>
        <w:rPr>
          <w:rFonts w:ascii="Arial" w:hAnsi="Arial" w:cs="Arial"/>
          <w:i/>
          <w:iCs/>
          <w:sz w:val="22"/>
          <w:szCs w:val="22"/>
        </w:rPr>
        <w:t>é</w:t>
      </w:r>
      <w:proofErr w:type="spellEnd"/>
      <w:r>
        <w:rPr>
          <w:rFonts w:ascii="Arial" w:hAnsi="Arial" w:cs="Arial"/>
          <w:i/>
          <w:iCs/>
          <w:sz w:val="22"/>
          <w:szCs w:val="22"/>
        </w:rPr>
        <w:t xml:space="preserve"> un diritto fondamentale per tutte e per tutti e, rappresenta un valore determinante per la democrazia. Per essere compiuto pienamente, il diritto non deve essere solo riconosciuto per legge, ma deve essere effettivamente esercitato e riguardare tutti gli aspetti della vita: politico, economico, sociale e culturale.</w:t>
      </w:r>
    </w:p>
    <w:p w:rsidR="0059450C" w:rsidRDefault="0059450C" w:rsidP="0059450C">
      <w:pPr>
        <w:autoSpaceDE w:val="0"/>
        <w:autoSpaceDN w:val="0"/>
        <w:adjustRightInd w:val="0"/>
        <w:jc w:val="both"/>
        <w:rPr>
          <w:rFonts w:ascii="Arial" w:hAnsi="Arial" w:cs="Arial"/>
          <w:i/>
          <w:iCs/>
          <w:sz w:val="22"/>
          <w:szCs w:val="22"/>
        </w:rPr>
      </w:pPr>
      <w:r>
        <w:rPr>
          <w:rFonts w:ascii="Arial" w:hAnsi="Arial" w:cs="Arial"/>
          <w:i/>
          <w:iCs/>
          <w:sz w:val="22"/>
          <w:szCs w:val="22"/>
        </w:rPr>
        <w:t>Malgrado i numerosi esempi di un riconoscimento formale e dei progressi compiuti, la parità fra donne e uomini nella vita quotidiana non è ancora una realtà. Nella pratica donne e uomini non godono degli stessi diritti. Persistono disparità politiche, economiche e culturali, - per esempio le disparità salariali e la bassa rappresentanza in politica.</w:t>
      </w:r>
    </w:p>
    <w:p w:rsidR="0059450C" w:rsidRDefault="0059450C" w:rsidP="0059450C">
      <w:pPr>
        <w:autoSpaceDE w:val="0"/>
        <w:autoSpaceDN w:val="0"/>
        <w:adjustRightInd w:val="0"/>
        <w:jc w:val="both"/>
        <w:rPr>
          <w:rFonts w:ascii="Arial" w:hAnsi="Arial" w:cs="Arial"/>
          <w:i/>
          <w:iCs/>
          <w:sz w:val="22"/>
          <w:szCs w:val="22"/>
        </w:rPr>
      </w:pPr>
      <w:r>
        <w:rPr>
          <w:rFonts w:ascii="Arial" w:hAnsi="Arial" w:cs="Arial"/>
          <w:i/>
          <w:iCs/>
          <w:sz w:val="22"/>
          <w:szCs w:val="22"/>
        </w:rPr>
        <w:t xml:space="preserve">Queste disparità sono prassi consolidate che derivano da numerosi stereotipi presenti nella famiglia, nell'educazione, nella cultura, nei mezzi di comunicazione, nel mondo del lavoro, nell'organizzazione della </w:t>
      </w:r>
      <w:proofErr w:type="gramStart"/>
      <w:r>
        <w:rPr>
          <w:rFonts w:ascii="Arial" w:hAnsi="Arial" w:cs="Arial"/>
          <w:i/>
          <w:iCs/>
          <w:sz w:val="22"/>
          <w:szCs w:val="22"/>
        </w:rPr>
        <w:t>società….</w:t>
      </w:r>
      <w:proofErr w:type="gramEnd"/>
      <w:r>
        <w:rPr>
          <w:rFonts w:ascii="Arial" w:hAnsi="Arial" w:cs="Arial"/>
          <w:i/>
          <w:iCs/>
          <w:sz w:val="22"/>
          <w:szCs w:val="22"/>
        </w:rPr>
        <w:t>. Tutti ambiti nei quali è possibile agire adottando un approccio nuovo e operando cambiamenti strutturali…….</w:t>
      </w:r>
    </w:p>
    <w:p w:rsidR="0059450C" w:rsidRDefault="0059450C" w:rsidP="0059450C">
      <w:pPr>
        <w:autoSpaceDE w:val="0"/>
        <w:autoSpaceDN w:val="0"/>
        <w:adjustRightInd w:val="0"/>
        <w:jc w:val="both"/>
        <w:rPr>
          <w:rFonts w:ascii="Arial" w:hAnsi="Arial" w:cs="Arial"/>
          <w:i/>
          <w:iCs/>
          <w:sz w:val="22"/>
          <w:szCs w:val="22"/>
        </w:rPr>
      </w:pPr>
      <w:r>
        <w:rPr>
          <w:rFonts w:ascii="Arial" w:hAnsi="Arial" w:cs="Arial"/>
          <w:i/>
          <w:iCs/>
          <w:sz w:val="22"/>
          <w:szCs w:val="22"/>
        </w:rPr>
        <w:t>Per giungere all'instaurarsi di una società fondata sulla parità, è fondamentale che gli enti locali e regionali integrino completamente la dimensione di genere nelle proprie politiche, nella propria organizzazione e nelle relative procedure. Nel mondo di oggi e di domani, una effettiva parità tra donne e uomini rappresenta inoltre la chiave del successo economico e sociale - non soltanto a livello europeo o nazionale ma anche nelle nostre Regioni, nelle nostre Città e nei nostri Comuni</w:t>
      </w:r>
      <w:proofErr w:type="gramStart"/>
      <w:r>
        <w:rPr>
          <w:rFonts w:ascii="Arial" w:hAnsi="Arial" w:cs="Arial"/>
          <w:i/>
          <w:iCs/>
          <w:sz w:val="22"/>
          <w:szCs w:val="22"/>
        </w:rPr>
        <w:t>.”…</w:t>
      </w:r>
      <w:proofErr w:type="gramEnd"/>
      <w:r>
        <w:rPr>
          <w:rFonts w:ascii="Arial" w:hAnsi="Arial" w:cs="Arial"/>
          <w:i/>
          <w:iCs/>
          <w:sz w:val="22"/>
          <w:szCs w:val="22"/>
        </w:rPr>
        <w:t>.</w:t>
      </w:r>
    </w:p>
    <w:p w:rsidR="0059450C" w:rsidRDefault="0059450C" w:rsidP="0059450C">
      <w:pPr>
        <w:autoSpaceDE w:val="0"/>
        <w:autoSpaceDN w:val="0"/>
        <w:adjustRightInd w:val="0"/>
        <w:spacing w:before="120"/>
        <w:jc w:val="both"/>
        <w:rPr>
          <w:rFonts w:ascii="Arial" w:hAnsi="Arial" w:cs="Arial"/>
          <w:b/>
          <w:bCs/>
          <w:sz w:val="22"/>
          <w:szCs w:val="22"/>
        </w:rPr>
      </w:pPr>
      <w:r>
        <w:rPr>
          <w:rFonts w:ascii="Arial" w:hAnsi="Arial" w:cs="Arial"/>
          <w:b/>
          <w:bCs/>
          <w:sz w:val="22"/>
          <w:szCs w:val="22"/>
        </w:rPr>
        <w:t>(</w:t>
      </w:r>
      <w:proofErr w:type="gramStart"/>
      <w:r>
        <w:rPr>
          <w:rFonts w:ascii="Arial" w:hAnsi="Arial" w:cs="Arial"/>
          <w:b/>
          <w:bCs/>
          <w:sz w:val="22"/>
          <w:szCs w:val="22"/>
        </w:rPr>
        <w:t>dalla</w:t>
      </w:r>
      <w:proofErr w:type="gramEnd"/>
      <w:r>
        <w:rPr>
          <w:rFonts w:ascii="Arial" w:hAnsi="Arial" w:cs="Arial"/>
          <w:b/>
          <w:bCs/>
          <w:sz w:val="22"/>
          <w:szCs w:val="22"/>
        </w:rPr>
        <w:t xml:space="preserve"> Carta europea per l’uguaglianza e la parità delle donne e degli uomini nella vita locale, adottata e sottoscritta dagli Stati Generali del Consiglio dei Comuni e delle Regioni d’Europa il 12 maggio 2006 ad Innsbruck)</w:t>
      </w:r>
    </w:p>
    <w:p w:rsidR="0059450C" w:rsidRDefault="0059450C" w:rsidP="0059450C">
      <w:pPr>
        <w:autoSpaceDE w:val="0"/>
        <w:autoSpaceDN w:val="0"/>
        <w:adjustRightInd w:val="0"/>
        <w:rPr>
          <w:rFonts w:ascii="Arial" w:hAnsi="Arial" w:cs="Arial"/>
          <w:i/>
          <w:iCs/>
          <w:sz w:val="22"/>
          <w:szCs w:val="22"/>
        </w:rPr>
      </w:pPr>
    </w:p>
    <w:p w:rsidR="0059450C" w:rsidRDefault="0059450C" w:rsidP="0059450C">
      <w:pPr>
        <w:autoSpaceDE w:val="0"/>
        <w:autoSpaceDN w:val="0"/>
        <w:adjustRightInd w:val="0"/>
        <w:jc w:val="both"/>
        <w:rPr>
          <w:rFonts w:ascii="Arial" w:hAnsi="Arial" w:cs="Arial"/>
          <w:b/>
          <w:i/>
          <w:iCs/>
          <w:sz w:val="22"/>
          <w:szCs w:val="22"/>
        </w:rPr>
      </w:pPr>
      <w:r>
        <w:rPr>
          <w:rFonts w:ascii="Arial" w:hAnsi="Arial" w:cs="Arial"/>
          <w:b/>
          <w:i/>
          <w:iCs/>
          <w:sz w:val="22"/>
          <w:szCs w:val="22"/>
        </w:rPr>
        <w:t>Fonti normative.</w:t>
      </w:r>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both"/>
        <w:rPr>
          <w:rFonts w:ascii="Arial" w:hAnsi="Arial" w:cs="Arial"/>
          <w:sz w:val="22"/>
          <w:szCs w:val="22"/>
        </w:rPr>
      </w:pPr>
      <w:r>
        <w:rPr>
          <w:rFonts w:ascii="Arial" w:hAnsi="Arial" w:cs="Arial"/>
          <w:sz w:val="22"/>
          <w:szCs w:val="22"/>
        </w:rPr>
        <w:t>Legge n. 125 del 10.04.1991, “</w:t>
      </w:r>
      <w:r>
        <w:rPr>
          <w:rFonts w:ascii="Arial" w:hAnsi="Arial" w:cs="Arial"/>
          <w:i/>
          <w:iCs/>
          <w:sz w:val="22"/>
          <w:szCs w:val="22"/>
        </w:rPr>
        <w:t>Azioni per la realizzazione della parità uomo-donna nel lavoro</w:t>
      </w:r>
      <w:r>
        <w:rPr>
          <w:rFonts w:ascii="Arial" w:hAnsi="Arial" w:cs="Arial"/>
          <w:sz w:val="22"/>
          <w:szCs w:val="22"/>
        </w:rPr>
        <w:t>”.</w:t>
      </w:r>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both"/>
        <w:rPr>
          <w:rFonts w:ascii="Arial" w:hAnsi="Arial" w:cs="Arial"/>
          <w:sz w:val="22"/>
          <w:szCs w:val="22"/>
        </w:rPr>
      </w:pPr>
      <w:proofErr w:type="spellStart"/>
      <w:r>
        <w:rPr>
          <w:rFonts w:ascii="Arial" w:hAnsi="Arial" w:cs="Arial"/>
          <w:sz w:val="22"/>
          <w:szCs w:val="22"/>
        </w:rPr>
        <w:t>D.Lgs.</w:t>
      </w:r>
      <w:proofErr w:type="spellEnd"/>
      <w:r>
        <w:rPr>
          <w:rFonts w:ascii="Arial" w:hAnsi="Arial" w:cs="Arial"/>
          <w:sz w:val="22"/>
          <w:szCs w:val="22"/>
        </w:rPr>
        <w:t xml:space="preserve"> n. 196/2000 “</w:t>
      </w:r>
      <w:r>
        <w:rPr>
          <w:rFonts w:ascii="Arial" w:hAnsi="Arial" w:cs="Arial"/>
          <w:i/>
          <w:iCs/>
          <w:sz w:val="22"/>
          <w:szCs w:val="22"/>
        </w:rPr>
        <w:t>Disciplina dell’attività delle consigliere e dei consiglieri di parità e disposizioni in materia di azioni positive, a norma dell’art. 47 della legge n. 144/1999</w:t>
      </w:r>
      <w:r>
        <w:rPr>
          <w:rFonts w:ascii="Arial" w:hAnsi="Arial" w:cs="Arial"/>
          <w:sz w:val="22"/>
          <w:szCs w:val="22"/>
        </w:rPr>
        <w:t xml:space="preserve">”. </w:t>
      </w:r>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both"/>
        <w:rPr>
          <w:rFonts w:ascii="Arial" w:hAnsi="Arial" w:cs="Arial"/>
          <w:sz w:val="22"/>
          <w:szCs w:val="22"/>
        </w:rPr>
      </w:pPr>
      <w:proofErr w:type="spellStart"/>
      <w:r>
        <w:rPr>
          <w:rFonts w:ascii="Arial" w:hAnsi="Arial" w:cs="Arial"/>
          <w:sz w:val="22"/>
          <w:szCs w:val="22"/>
        </w:rPr>
        <w:t>D.Lgs.</w:t>
      </w:r>
      <w:proofErr w:type="spellEnd"/>
      <w:r>
        <w:rPr>
          <w:rFonts w:ascii="Arial" w:hAnsi="Arial" w:cs="Arial"/>
          <w:sz w:val="22"/>
          <w:szCs w:val="22"/>
        </w:rPr>
        <w:t xml:space="preserve"> n. 165/2001 “</w:t>
      </w:r>
      <w:r>
        <w:rPr>
          <w:rFonts w:ascii="Arial" w:hAnsi="Arial" w:cs="Arial"/>
          <w:i/>
          <w:iCs/>
          <w:sz w:val="22"/>
          <w:szCs w:val="22"/>
        </w:rPr>
        <w:t>Norme generali sull’ordinamento del lavoro alle dipendenze delle Amministrazioni Pubbliche</w:t>
      </w:r>
      <w:r>
        <w:rPr>
          <w:rFonts w:ascii="Arial" w:hAnsi="Arial" w:cs="Arial"/>
          <w:sz w:val="22"/>
          <w:szCs w:val="22"/>
        </w:rPr>
        <w:t>” e successive modifiche introdotte in particolare dall’art. 21 legge 183/2010 “collegato lavoro”.</w:t>
      </w:r>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both"/>
        <w:rPr>
          <w:rFonts w:ascii="Arial" w:hAnsi="Arial" w:cs="Arial"/>
          <w:sz w:val="22"/>
          <w:szCs w:val="22"/>
        </w:rPr>
      </w:pPr>
      <w:proofErr w:type="spellStart"/>
      <w:r>
        <w:rPr>
          <w:rFonts w:ascii="Arial" w:hAnsi="Arial" w:cs="Arial"/>
          <w:sz w:val="22"/>
          <w:szCs w:val="22"/>
        </w:rPr>
        <w:t>D.Lgs.</w:t>
      </w:r>
      <w:proofErr w:type="spellEnd"/>
      <w:r>
        <w:rPr>
          <w:rFonts w:ascii="Arial" w:hAnsi="Arial" w:cs="Arial"/>
          <w:sz w:val="22"/>
          <w:szCs w:val="22"/>
        </w:rPr>
        <w:t xml:space="preserve"> n. 198/2006 “</w:t>
      </w:r>
      <w:r>
        <w:rPr>
          <w:rFonts w:ascii="Arial" w:hAnsi="Arial" w:cs="Arial"/>
          <w:i/>
          <w:iCs/>
          <w:sz w:val="22"/>
          <w:szCs w:val="22"/>
        </w:rPr>
        <w:t>Codice delle pari opportunità tra uomo e donna</w:t>
      </w:r>
      <w:r>
        <w:rPr>
          <w:rFonts w:ascii="Arial" w:hAnsi="Arial" w:cs="Arial"/>
          <w:sz w:val="22"/>
          <w:szCs w:val="22"/>
        </w:rPr>
        <w:t>” così come modificato con Decreto Legislativo del 25 gennaio 2010 n. 5 che stabilisce, per la P.A., l’adozione di piani di azioni positive tendenti ad assicurare, nel loro ambito rispettivo, la rimozione degli ostacoli che, di fatto, impediscono la piena realizzazione di pari opportunità di lavoro e nel lavoro tra donne e uomini.</w:t>
      </w:r>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both"/>
        <w:rPr>
          <w:rFonts w:ascii="Arial" w:hAnsi="Arial" w:cs="Arial"/>
          <w:sz w:val="22"/>
          <w:szCs w:val="22"/>
        </w:rPr>
      </w:pPr>
      <w:r>
        <w:rPr>
          <w:rFonts w:ascii="Arial" w:hAnsi="Arial" w:cs="Arial"/>
          <w:sz w:val="22"/>
          <w:szCs w:val="22"/>
        </w:rPr>
        <w:t>Direttiva del Dipartimento della Funzione Pubblica del 23.5.2007 “</w:t>
      </w:r>
      <w:r>
        <w:rPr>
          <w:rFonts w:ascii="Arial" w:hAnsi="Arial" w:cs="Arial"/>
          <w:i/>
          <w:iCs/>
          <w:sz w:val="22"/>
          <w:szCs w:val="22"/>
        </w:rPr>
        <w:t>Misure per attuare parità e pari opportunità tra uomini e donne nelle amministrazioni pubbliche</w:t>
      </w:r>
      <w:r>
        <w:rPr>
          <w:rFonts w:ascii="Arial" w:hAnsi="Arial" w:cs="Arial"/>
          <w:sz w:val="22"/>
          <w:szCs w:val="22"/>
        </w:rPr>
        <w:t>”.</w:t>
      </w:r>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both"/>
        <w:rPr>
          <w:rFonts w:ascii="Arial" w:hAnsi="Arial" w:cs="Arial"/>
          <w:sz w:val="22"/>
          <w:szCs w:val="22"/>
        </w:rPr>
      </w:pPr>
      <w:r>
        <w:rPr>
          <w:rFonts w:ascii="Arial" w:hAnsi="Arial" w:cs="Arial"/>
          <w:sz w:val="22"/>
          <w:szCs w:val="22"/>
        </w:rPr>
        <w:t>Decreto Legislativo 9 aprile 2008 n. 81 “</w:t>
      </w:r>
      <w:r>
        <w:rPr>
          <w:rFonts w:ascii="Arial" w:hAnsi="Arial" w:cs="Arial"/>
          <w:i/>
          <w:iCs/>
          <w:sz w:val="22"/>
          <w:szCs w:val="22"/>
        </w:rPr>
        <w:t>Attuazione dell’art. 1 della legge 3 agosto 2007 n. 123, in materia di tutela della salute e della sicurezza nei luoghi di lavoro</w:t>
      </w:r>
      <w:r>
        <w:rPr>
          <w:rFonts w:ascii="Arial" w:hAnsi="Arial" w:cs="Arial"/>
          <w:sz w:val="22"/>
          <w:szCs w:val="22"/>
        </w:rPr>
        <w:t>”.</w:t>
      </w:r>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both"/>
        <w:rPr>
          <w:rFonts w:ascii="Arial" w:hAnsi="Arial" w:cs="Arial"/>
          <w:sz w:val="22"/>
          <w:szCs w:val="22"/>
        </w:rPr>
      </w:pPr>
      <w:r>
        <w:rPr>
          <w:rFonts w:ascii="Arial" w:hAnsi="Arial" w:cs="Arial"/>
          <w:sz w:val="22"/>
          <w:szCs w:val="22"/>
        </w:rPr>
        <w:t xml:space="preserve">Decreto Legislativo 27 ottobre 2009 n. 150, in attuazione della legge 4 marzo 2009 n. 15 in materia di ottimizzazione della produttività del lavoro pubblico e di efficienza e trasparenza delle </w:t>
      </w:r>
      <w:proofErr w:type="gramStart"/>
      <w:r>
        <w:rPr>
          <w:rFonts w:ascii="Arial" w:hAnsi="Arial" w:cs="Arial"/>
          <w:sz w:val="22"/>
          <w:szCs w:val="22"/>
        </w:rPr>
        <w:t>P.A..</w:t>
      </w:r>
      <w:proofErr w:type="gramEnd"/>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both"/>
        <w:rPr>
          <w:rFonts w:ascii="Arial" w:hAnsi="Arial" w:cs="Arial"/>
          <w:sz w:val="22"/>
          <w:szCs w:val="22"/>
        </w:rPr>
      </w:pPr>
      <w:proofErr w:type="spellStart"/>
      <w:r>
        <w:rPr>
          <w:rFonts w:ascii="Arial" w:hAnsi="Arial" w:cs="Arial"/>
          <w:sz w:val="22"/>
          <w:szCs w:val="22"/>
        </w:rPr>
        <w:t>D.Lgs.</w:t>
      </w:r>
      <w:proofErr w:type="spellEnd"/>
      <w:r>
        <w:rPr>
          <w:rFonts w:ascii="Arial" w:hAnsi="Arial" w:cs="Arial"/>
          <w:sz w:val="22"/>
          <w:szCs w:val="22"/>
        </w:rPr>
        <w:t xml:space="preserve"> n. 5/2010 “</w:t>
      </w:r>
      <w:r>
        <w:rPr>
          <w:rFonts w:ascii="Arial" w:hAnsi="Arial" w:cs="Arial"/>
          <w:i/>
          <w:iCs/>
          <w:sz w:val="22"/>
          <w:szCs w:val="22"/>
        </w:rPr>
        <w:t>Attuazione della direttiva 2006/54/CE relativa al principio delle pari opportunità e della parità di trattamento fra uomini e donne in materia di occupazione e impiego</w:t>
      </w:r>
      <w:r>
        <w:rPr>
          <w:rFonts w:ascii="Arial" w:hAnsi="Arial" w:cs="Arial"/>
          <w:sz w:val="22"/>
          <w:szCs w:val="22"/>
        </w:rPr>
        <w:t>”.</w:t>
      </w:r>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both"/>
        <w:rPr>
          <w:rFonts w:ascii="Arial" w:hAnsi="Arial" w:cs="Arial"/>
          <w:b/>
          <w:bCs/>
          <w:sz w:val="22"/>
          <w:szCs w:val="22"/>
        </w:rPr>
      </w:pPr>
      <w:r>
        <w:rPr>
          <w:rFonts w:ascii="Arial" w:hAnsi="Arial" w:cs="Arial"/>
          <w:sz w:val="22"/>
          <w:szCs w:val="22"/>
        </w:rPr>
        <w:t>Legge 4 novembre 2010 n. 183 art. 21 e Direttiva della Presidenza del Consiglio dei Ministri 4 marzo 2011 “</w:t>
      </w:r>
      <w:r>
        <w:rPr>
          <w:rFonts w:ascii="Arial" w:hAnsi="Arial" w:cs="Arial"/>
          <w:i/>
          <w:iCs/>
          <w:sz w:val="22"/>
          <w:szCs w:val="22"/>
        </w:rPr>
        <w:t xml:space="preserve">Linee guida sulle modalità di funzionamento dei Comitati Unici di Garanzia per le </w:t>
      </w:r>
      <w:proofErr w:type="spellStart"/>
      <w:r>
        <w:rPr>
          <w:rFonts w:ascii="Arial" w:hAnsi="Arial" w:cs="Arial"/>
          <w:i/>
          <w:iCs/>
          <w:sz w:val="22"/>
          <w:szCs w:val="22"/>
        </w:rPr>
        <w:t>pariOppurtunità</w:t>
      </w:r>
      <w:proofErr w:type="spellEnd"/>
      <w:r>
        <w:rPr>
          <w:rFonts w:ascii="Arial" w:hAnsi="Arial" w:cs="Arial"/>
          <w:i/>
          <w:iCs/>
          <w:sz w:val="22"/>
          <w:szCs w:val="22"/>
        </w:rPr>
        <w:t>”</w:t>
      </w:r>
    </w:p>
    <w:p w:rsidR="0059450C" w:rsidRDefault="0059450C" w:rsidP="0059450C">
      <w:pPr>
        <w:autoSpaceDE w:val="0"/>
        <w:autoSpaceDN w:val="0"/>
        <w:adjustRightInd w:val="0"/>
        <w:ind w:left="360"/>
        <w:rPr>
          <w:rFonts w:ascii="Arial" w:hAnsi="Arial" w:cs="Arial"/>
          <w:b/>
          <w:bCs/>
          <w:sz w:val="22"/>
          <w:szCs w:val="22"/>
        </w:rPr>
      </w:pPr>
    </w:p>
    <w:p w:rsidR="0059450C" w:rsidRDefault="0059450C" w:rsidP="0059450C">
      <w:pPr>
        <w:autoSpaceDE w:val="0"/>
        <w:autoSpaceDN w:val="0"/>
        <w:adjustRightInd w:val="0"/>
        <w:rPr>
          <w:rFonts w:ascii="Arial" w:hAnsi="Arial" w:cs="Arial"/>
          <w:b/>
          <w:iCs/>
          <w:sz w:val="22"/>
          <w:szCs w:val="22"/>
        </w:rPr>
      </w:pPr>
      <w:r>
        <w:rPr>
          <w:rFonts w:ascii="Arial" w:hAnsi="Arial" w:cs="Arial"/>
          <w:b/>
          <w:iCs/>
          <w:sz w:val="22"/>
          <w:szCs w:val="22"/>
        </w:rPr>
        <w:t>Premessa:</w:t>
      </w:r>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both"/>
        <w:rPr>
          <w:rFonts w:ascii="Arial" w:hAnsi="Arial" w:cs="Arial"/>
          <w:sz w:val="22"/>
          <w:szCs w:val="22"/>
        </w:rPr>
      </w:pPr>
      <w:r>
        <w:rPr>
          <w:rFonts w:ascii="Arial" w:hAnsi="Arial" w:cs="Arial"/>
          <w:sz w:val="22"/>
          <w:szCs w:val="22"/>
        </w:rPr>
        <w:t xml:space="preserve">Il Decreto Legislativo 11 aprile 2006 n. 198 “Codice delle pari opportunità tra uomo e donna, a norma dell’art. 6 della L. 28 novembre 2005, n. 246” riprende e coordina in un testo unico le disposizioni ed i principi di cui al </w:t>
      </w:r>
      <w:proofErr w:type="spellStart"/>
      <w:r>
        <w:rPr>
          <w:rFonts w:ascii="Arial" w:hAnsi="Arial" w:cs="Arial"/>
          <w:sz w:val="22"/>
          <w:szCs w:val="22"/>
        </w:rPr>
        <w:t>D.Lgs.</w:t>
      </w:r>
      <w:proofErr w:type="spellEnd"/>
      <w:r>
        <w:rPr>
          <w:rFonts w:ascii="Arial" w:hAnsi="Arial" w:cs="Arial"/>
          <w:sz w:val="22"/>
          <w:szCs w:val="22"/>
        </w:rPr>
        <w:t xml:space="preserve"> 23 maggio 2000, n. 196 “Disciplina dell’attività delle consigliere e dei consiglieri di parità e disposizioni in materia di azioni positive”, ed alla Legge 10 aprile 1991, n. 125 “Azioni positive per la realizzazione della parità uomo donna nel lavoro”.</w:t>
      </w:r>
    </w:p>
    <w:p w:rsidR="0059450C" w:rsidRDefault="0059450C" w:rsidP="0059450C">
      <w:pPr>
        <w:autoSpaceDE w:val="0"/>
        <w:autoSpaceDN w:val="0"/>
        <w:adjustRightInd w:val="0"/>
        <w:jc w:val="both"/>
        <w:rPr>
          <w:rFonts w:ascii="Arial" w:hAnsi="Arial" w:cs="Arial"/>
          <w:sz w:val="22"/>
          <w:szCs w:val="22"/>
        </w:rPr>
      </w:pPr>
      <w:r>
        <w:rPr>
          <w:rFonts w:ascii="Arial" w:hAnsi="Arial" w:cs="Arial"/>
          <w:sz w:val="22"/>
          <w:szCs w:val="22"/>
        </w:rPr>
        <w:t xml:space="preserve">Le </w:t>
      </w:r>
      <w:r>
        <w:rPr>
          <w:rFonts w:ascii="Arial" w:hAnsi="Arial" w:cs="Arial"/>
          <w:b/>
          <w:bCs/>
          <w:sz w:val="22"/>
          <w:szCs w:val="22"/>
        </w:rPr>
        <w:t xml:space="preserve">azioni positive </w:t>
      </w:r>
      <w:r>
        <w:rPr>
          <w:rFonts w:ascii="Arial" w:hAnsi="Arial" w:cs="Arial"/>
          <w:sz w:val="22"/>
          <w:szCs w:val="22"/>
        </w:rPr>
        <w:t xml:space="preserve">sono misure temporanee speciali che, in deroga al principio di uguaglianza formale sono mirate a rimuovere gli ostacoli alla piena ed effettiva parità di opportunità tra uomini e donne. Sono misure </w:t>
      </w:r>
      <w:r>
        <w:rPr>
          <w:rFonts w:ascii="Arial" w:hAnsi="Arial" w:cs="Arial"/>
          <w:b/>
          <w:bCs/>
          <w:sz w:val="22"/>
          <w:szCs w:val="22"/>
        </w:rPr>
        <w:t xml:space="preserve">“speciali” </w:t>
      </w:r>
      <w:r>
        <w:rPr>
          <w:rFonts w:ascii="Arial" w:hAnsi="Arial" w:cs="Arial"/>
          <w:sz w:val="22"/>
          <w:szCs w:val="22"/>
        </w:rPr>
        <w:t xml:space="preserve">– in quanto non generali ma specifiche e ben definite, che intervengono in un determinato contesto per eliminare ogni forma di discriminazione, sia diretta sia indiretta e </w:t>
      </w:r>
      <w:r>
        <w:rPr>
          <w:rFonts w:ascii="Arial" w:hAnsi="Arial" w:cs="Arial"/>
          <w:b/>
          <w:bCs/>
          <w:sz w:val="22"/>
          <w:szCs w:val="22"/>
        </w:rPr>
        <w:t>“temporanee</w:t>
      </w:r>
      <w:r>
        <w:rPr>
          <w:rFonts w:ascii="Arial" w:hAnsi="Arial" w:cs="Arial"/>
          <w:sz w:val="22"/>
          <w:szCs w:val="22"/>
        </w:rPr>
        <w:t>” in quanto necessarie fintanto che si rileva una disparità di trattamento tra uomini e donne.</w:t>
      </w:r>
    </w:p>
    <w:p w:rsidR="0059450C" w:rsidRDefault="0059450C" w:rsidP="0059450C">
      <w:pPr>
        <w:autoSpaceDE w:val="0"/>
        <w:autoSpaceDN w:val="0"/>
        <w:adjustRightInd w:val="0"/>
        <w:jc w:val="both"/>
        <w:rPr>
          <w:rFonts w:ascii="Arial" w:hAnsi="Arial" w:cs="Arial"/>
          <w:sz w:val="22"/>
          <w:szCs w:val="22"/>
        </w:rPr>
      </w:pPr>
      <w:r>
        <w:rPr>
          <w:rFonts w:ascii="Arial" w:hAnsi="Arial" w:cs="Arial"/>
          <w:sz w:val="22"/>
          <w:szCs w:val="22"/>
        </w:rPr>
        <w:t>La Direttiva 23 maggio 2007 del Ministro per le Riforme e Innovazioni nella Pubblica Amministrazione e del Ministro per i diritti e le Pari Opportunità, “Misure per attuare pari opportunità tra uomini e donne nelle amministrazioni pubbliche”, specifica le finalità e le linee di azione da seguire per attuare le pari opportunità nelle P.A., e ha come punto di forza il “perseguimento delle pari opportunità nella gestione delle risorse umane, il rispetto e la valorizzazione delle differenze, considerandole come fattore di qualità.</w:t>
      </w:r>
    </w:p>
    <w:p w:rsidR="0059450C" w:rsidRDefault="0059450C" w:rsidP="0059450C">
      <w:pPr>
        <w:autoSpaceDE w:val="0"/>
        <w:autoSpaceDN w:val="0"/>
        <w:adjustRightInd w:val="0"/>
        <w:jc w:val="both"/>
        <w:rPr>
          <w:rFonts w:ascii="Arial" w:hAnsi="Arial" w:cs="Arial"/>
          <w:sz w:val="22"/>
          <w:szCs w:val="22"/>
        </w:rPr>
      </w:pPr>
      <w:r>
        <w:rPr>
          <w:rFonts w:ascii="Arial" w:hAnsi="Arial" w:cs="Arial"/>
          <w:sz w:val="22"/>
          <w:szCs w:val="22"/>
        </w:rPr>
        <w:t>Secondo quanto disposto da tale normativa, le azioni positive rappresentano misure preferenziali per porre rimedio agli effetti sfavorevoli indotti dalle discriminazioni, per guardare alla parità attraverso interventi di valorizzazione del lavoro delle donne e per riequilibrare la presenza femminile nei luoghi di vertice.</w:t>
      </w:r>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both"/>
        <w:rPr>
          <w:rFonts w:ascii="Arial" w:hAnsi="Arial" w:cs="Arial"/>
          <w:sz w:val="22"/>
          <w:szCs w:val="22"/>
        </w:rPr>
      </w:pPr>
      <w:r>
        <w:rPr>
          <w:rFonts w:ascii="Arial" w:hAnsi="Arial" w:cs="Arial"/>
          <w:sz w:val="22"/>
          <w:szCs w:val="22"/>
        </w:rPr>
        <w:t xml:space="preserve"> Il Comune di Enego, consapevole dell’importanza di uno strumento finalizzato all’attuazione delle leggi di pari opportunità, ha da tempo intrapreso un percorso volto ad armonizzare la propria attività, al perseguimento e all’applicazione del diritto di uomini e donne allo stesso trattamento in materia di lavoro, anche al fine di migliorare, nel rispetto del C.C.N.L. e della normativa vigente, i rapporti con il personale dipendente e con i cittadini, individuando quanto di seguito esposto.</w:t>
      </w:r>
    </w:p>
    <w:p w:rsidR="0059450C" w:rsidRDefault="0059450C" w:rsidP="0059450C">
      <w:pPr>
        <w:autoSpaceDE w:val="0"/>
        <w:autoSpaceDN w:val="0"/>
        <w:adjustRightInd w:val="0"/>
        <w:jc w:val="both"/>
        <w:rPr>
          <w:rFonts w:ascii="Arial" w:hAnsi="Arial" w:cs="Arial"/>
          <w:b/>
          <w:bCs/>
          <w:sz w:val="22"/>
          <w:szCs w:val="22"/>
        </w:rPr>
      </w:pPr>
    </w:p>
    <w:p w:rsidR="0059450C" w:rsidRDefault="0059450C" w:rsidP="0059450C">
      <w:pPr>
        <w:autoSpaceDE w:val="0"/>
        <w:autoSpaceDN w:val="0"/>
        <w:adjustRightInd w:val="0"/>
        <w:jc w:val="both"/>
        <w:rPr>
          <w:rFonts w:ascii="Arial" w:hAnsi="Arial" w:cs="Arial"/>
          <w:b/>
          <w:bCs/>
          <w:sz w:val="22"/>
          <w:szCs w:val="22"/>
        </w:rPr>
      </w:pPr>
      <w:r>
        <w:rPr>
          <w:rFonts w:ascii="Arial" w:hAnsi="Arial" w:cs="Arial"/>
          <w:b/>
          <w:bCs/>
          <w:sz w:val="22"/>
          <w:szCs w:val="22"/>
        </w:rPr>
        <w:t>Analisi dati del Personale</w:t>
      </w:r>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both"/>
        <w:rPr>
          <w:rFonts w:ascii="Arial" w:hAnsi="Arial" w:cs="Arial"/>
          <w:sz w:val="22"/>
          <w:szCs w:val="22"/>
        </w:rPr>
      </w:pPr>
      <w:r>
        <w:rPr>
          <w:rFonts w:ascii="Arial" w:hAnsi="Arial" w:cs="Arial"/>
          <w:sz w:val="22"/>
          <w:szCs w:val="22"/>
        </w:rPr>
        <w:t>L’analisi dell’attuale situazione del personale dipendente in servizio, presenta il seguente quadro di raffronto tra la situazione di uomini e donne lavoratori:</w:t>
      </w:r>
    </w:p>
    <w:p w:rsidR="0059450C" w:rsidRDefault="0059450C" w:rsidP="0059450C">
      <w:pPr>
        <w:autoSpaceDE w:val="0"/>
        <w:autoSpaceDN w:val="0"/>
        <w:adjustRightInd w:val="0"/>
        <w:jc w:val="both"/>
        <w:rPr>
          <w:rFonts w:ascii="Arial" w:hAnsi="Arial" w:cs="Arial"/>
          <w:b/>
          <w:bCs/>
          <w:sz w:val="22"/>
          <w:szCs w:val="22"/>
        </w:rPr>
      </w:pPr>
    </w:p>
    <w:p w:rsidR="0059450C" w:rsidRDefault="0059450C" w:rsidP="0059450C">
      <w:pPr>
        <w:autoSpaceDE w:val="0"/>
        <w:autoSpaceDN w:val="0"/>
        <w:adjustRightInd w:val="0"/>
        <w:jc w:val="both"/>
        <w:rPr>
          <w:rFonts w:ascii="Arial" w:hAnsi="Arial" w:cs="Arial"/>
          <w:b/>
          <w:bCs/>
          <w:sz w:val="22"/>
          <w:szCs w:val="22"/>
        </w:rPr>
      </w:pPr>
      <w:r>
        <w:rPr>
          <w:rFonts w:ascii="Arial" w:hAnsi="Arial" w:cs="Arial"/>
          <w:b/>
          <w:bCs/>
          <w:sz w:val="22"/>
          <w:szCs w:val="22"/>
        </w:rPr>
        <w:t>FOTOGRAFIA DEL PERSONALE AL 30/09/2015</w:t>
      </w:r>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both"/>
        <w:rPr>
          <w:rFonts w:ascii="Arial" w:hAnsi="Arial" w:cs="Arial"/>
          <w:sz w:val="22"/>
          <w:szCs w:val="22"/>
        </w:rPr>
      </w:pPr>
      <w:r>
        <w:rPr>
          <w:rFonts w:ascii="Arial" w:hAnsi="Arial" w:cs="Arial"/>
          <w:sz w:val="22"/>
          <w:szCs w:val="22"/>
        </w:rPr>
        <w:t>Al 30 settembre 2015 la situazione del personale dipendente in servizio a tempo indeterminato, presenta il seguente quadro di raffronto tra la situazione di uomini e donne:</w:t>
      </w:r>
    </w:p>
    <w:p w:rsidR="0059450C" w:rsidRDefault="0059450C" w:rsidP="0059450C">
      <w:pPr>
        <w:autoSpaceDE w:val="0"/>
        <w:autoSpaceDN w:val="0"/>
        <w:adjustRightInd w:val="0"/>
        <w:jc w:val="both"/>
        <w:rPr>
          <w:rFonts w:ascii="Arial" w:hAnsi="Arial" w:cs="Arial"/>
          <w:b/>
          <w:bCs/>
          <w:i/>
          <w:iCs/>
          <w:sz w:val="22"/>
          <w:szCs w:val="22"/>
        </w:rPr>
      </w:pPr>
    </w:p>
    <w:p w:rsidR="0059450C" w:rsidRDefault="0059450C" w:rsidP="0059450C">
      <w:pPr>
        <w:autoSpaceDE w:val="0"/>
        <w:autoSpaceDN w:val="0"/>
        <w:adjustRightInd w:val="0"/>
        <w:rPr>
          <w:rFonts w:ascii="Arial" w:hAnsi="Arial" w:cs="Arial"/>
          <w:b/>
          <w:bCs/>
          <w:color w:val="000000"/>
          <w:sz w:val="22"/>
          <w:szCs w:val="22"/>
        </w:rPr>
      </w:pPr>
      <w:r>
        <w:rPr>
          <w:rFonts w:ascii="Arial" w:hAnsi="Arial" w:cs="Arial"/>
          <w:b/>
          <w:bCs/>
          <w:color w:val="000000"/>
          <w:sz w:val="22"/>
          <w:szCs w:val="22"/>
        </w:rPr>
        <w:t>Dipendenti: 11 + 1 (a tempo determinato)</w:t>
      </w:r>
    </w:p>
    <w:p w:rsidR="0059450C" w:rsidRDefault="0059450C" w:rsidP="0059450C">
      <w:pPr>
        <w:autoSpaceDE w:val="0"/>
        <w:autoSpaceDN w:val="0"/>
        <w:adjustRightInd w:val="0"/>
        <w:rPr>
          <w:rFonts w:ascii="Arial" w:hAnsi="Arial" w:cs="Arial"/>
          <w:b/>
          <w:bCs/>
          <w:color w:val="000000"/>
          <w:sz w:val="22"/>
          <w:szCs w:val="22"/>
        </w:rPr>
      </w:pPr>
      <w:r>
        <w:rPr>
          <w:rFonts w:ascii="Arial" w:hAnsi="Arial" w:cs="Arial"/>
          <w:b/>
          <w:bCs/>
          <w:color w:val="000000"/>
          <w:sz w:val="22"/>
          <w:szCs w:val="22"/>
        </w:rPr>
        <w:t>Donne: 2 + 1 (a tempo determinato)</w:t>
      </w:r>
    </w:p>
    <w:p w:rsidR="0059450C" w:rsidRDefault="0059450C" w:rsidP="0059450C">
      <w:pPr>
        <w:autoSpaceDE w:val="0"/>
        <w:autoSpaceDN w:val="0"/>
        <w:adjustRightInd w:val="0"/>
        <w:rPr>
          <w:rFonts w:ascii="Arial" w:hAnsi="Arial" w:cs="Arial"/>
          <w:b/>
          <w:bCs/>
          <w:color w:val="000000"/>
          <w:sz w:val="22"/>
          <w:szCs w:val="22"/>
        </w:rPr>
      </w:pPr>
      <w:r>
        <w:rPr>
          <w:rFonts w:ascii="Arial" w:hAnsi="Arial" w:cs="Arial"/>
          <w:b/>
          <w:bCs/>
          <w:color w:val="000000"/>
          <w:sz w:val="22"/>
          <w:szCs w:val="22"/>
        </w:rPr>
        <w:t>Uomini: 9</w:t>
      </w:r>
    </w:p>
    <w:p w:rsidR="0059450C" w:rsidRDefault="0059450C" w:rsidP="0059450C">
      <w:pPr>
        <w:autoSpaceDE w:val="0"/>
        <w:autoSpaceDN w:val="0"/>
        <w:adjustRightInd w:val="0"/>
        <w:rPr>
          <w:rFonts w:ascii="Arial" w:hAnsi="Arial" w:cs="Arial"/>
          <w:b/>
          <w:bCs/>
          <w:color w:val="000000"/>
          <w:sz w:val="22"/>
          <w:szCs w:val="22"/>
        </w:rPr>
      </w:pPr>
    </w:p>
    <w:p w:rsidR="0059450C" w:rsidRDefault="0059450C" w:rsidP="0059450C">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Schema di monitoraggio disaggregato per genere della composizione del personale:</w:t>
      </w:r>
    </w:p>
    <w:p w:rsidR="0059450C" w:rsidRDefault="0059450C" w:rsidP="0059450C">
      <w:pPr>
        <w:autoSpaceDE w:val="0"/>
        <w:autoSpaceDN w:val="0"/>
        <w:adjustRightInd w:val="0"/>
        <w:jc w:val="both"/>
        <w:rPr>
          <w:rFonts w:ascii="Arial" w:hAnsi="Arial" w:cs="Arial"/>
          <w:b/>
          <w:bCs/>
          <w:i/>
          <w:iCs/>
          <w:sz w:val="22"/>
          <w:szCs w:val="22"/>
        </w:rPr>
      </w:pPr>
    </w:p>
    <w:p w:rsidR="0059450C" w:rsidRDefault="0059450C" w:rsidP="0059450C">
      <w:pPr>
        <w:autoSpaceDE w:val="0"/>
        <w:autoSpaceDN w:val="0"/>
        <w:adjustRightInd w:val="0"/>
        <w:jc w:val="both"/>
        <w:rPr>
          <w:rFonts w:ascii="Arial" w:hAnsi="Arial" w:cs="Arial"/>
          <w:b/>
          <w:bCs/>
          <w:color w:val="000000"/>
          <w:sz w:val="22"/>
          <w:szCs w:val="22"/>
        </w:rPr>
      </w:pPr>
      <w:proofErr w:type="gramStart"/>
      <w:r>
        <w:rPr>
          <w:rFonts w:ascii="Arial" w:hAnsi="Arial" w:cs="Arial"/>
          <w:b/>
          <w:bCs/>
          <w:color w:val="000000"/>
          <w:sz w:val="22"/>
          <w:szCs w:val="22"/>
        </w:rPr>
        <w:t>a</w:t>
      </w:r>
      <w:proofErr w:type="gramEnd"/>
      <w:r>
        <w:rPr>
          <w:rFonts w:ascii="Arial" w:hAnsi="Arial" w:cs="Arial"/>
          <w:b/>
          <w:bCs/>
          <w:color w:val="000000"/>
          <w:sz w:val="22"/>
          <w:szCs w:val="22"/>
        </w:rPr>
        <w:t xml:space="preserve"> tempo indeterminato</w:t>
      </w:r>
    </w:p>
    <w:p w:rsidR="0059450C" w:rsidRDefault="0059450C" w:rsidP="0059450C">
      <w:pPr>
        <w:autoSpaceDE w:val="0"/>
        <w:autoSpaceDN w:val="0"/>
        <w:adjustRightInd w:val="0"/>
        <w:jc w:val="both"/>
        <w:rPr>
          <w:rFonts w:ascii="Arial" w:hAnsi="Arial" w:cs="Arial"/>
          <w:b/>
          <w:bCs/>
          <w:color w:val="000000"/>
          <w:sz w:val="22"/>
          <w:szCs w:val="22"/>
        </w:rPr>
      </w:pPr>
    </w:p>
    <w:tbl>
      <w:tblPr>
        <w:tblW w:w="9060" w:type="dxa"/>
        <w:tblInd w:w="58" w:type="dxa"/>
        <w:tblCellMar>
          <w:left w:w="70" w:type="dxa"/>
          <w:right w:w="70" w:type="dxa"/>
        </w:tblCellMar>
        <w:tblLook w:val="04A0" w:firstRow="1" w:lastRow="0" w:firstColumn="1" w:lastColumn="0" w:noHBand="0" w:noVBand="1"/>
      </w:tblPr>
      <w:tblGrid>
        <w:gridCol w:w="1736"/>
        <w:gridCol w:w="1328"/>
        <w:gridCol w:w="1210"/>
        <w:gridCol w:w="1210"/>
        <w:gridCol w:w="1155"/>
        <w:gridCol w:w="924"/>
        <w:gridCol w:w="1497"/>
      </w:tblGrid>
      <w:tr w:rsidR="0059450C" w:rsidTr="0059450C">
        <w:trPr>
          <w:trHeight w:val="264"/>
        </w:trPr>
        <w:tc>
          <w:tcPr>
            <w:tcW w:w="1820" w:type="dxa"/>
            <w:tcBorders>
              <w:top w:val="single" w:sz="4" w:space="0" w:color="auto"/>
              <w:left w:val="single" w:sz="4" w:space="0" w:color="auto"/>
              <w:bottom w:val="single" w:sz="4" w:space="0" w:color="auto"/>
              <w:right w:val="single" w:sz="4" w:space="0" w:color="auto"/>
            </w:tcBorders>
            <w:vAlign w:val="bottom"/>
            <w:hideMark/>
          </w:tcPr>
          <w:p w:rsidR="0059450C" w:rsidRDefault="0059450C">
            <w:pPr>
              <w:spacing w:line="256" w:lineRule="auto"/>
              <w:rPr>
                <w:rFonts w:ascii="Arial" w:hAnsi="Arial" w:cs="Arial"/>
                <w:b/>
                <w:bCs/>
                <w:sz w:val="22"/>
                <w:szCs w:val="22"/>
              </w:rPr>
            </w:pPr>
            <w:r>
              <w:rPr>
                <w:rFonts w:ascii="Arial" w:hAnsi="Arial" w:cs="Arial"/>
                <w:b/>
                <w:bCs/>
                <w:sz w:val="22"/>
                <w:szCs w:val="22"/>
              </w:rPr>
              <w:t>Dipendenti</w:t>
            </w:r>
          </w:p>
        </w:tc>
        <w:tc>
          <w:tcPr>
            <w:tcW w:w="1360" w:type="dxa"/>
            <w:tcBorders>
              <w:top w:val="single" w:sz="4" w:space="0" w:color="auto"/>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b/>
                <w:bCs/>
                <w:sz w:val="22"/>
                <w:szCs w:val="22"/>
              </w:rPr>
            </w:pPr>
            <w:r>
              <w:rPr>
                <w:rFonts w:ascii="Arial" w:hAnsi="Arial" w:cs="Arial"/>
                <w:b/>
                <w:bCs/>
                <w:sz w:val="22"/>
                <w:szCs w:val="22"/>
              </w:rPr>
              <w:t>Categoria D</w:t>
            </w:r>
          </w:p>
        </w:tc>
        <w:tc>
          <w:tcPr>
            <w:tcW w:w="1220" w:type="dxa"/>
            <w:tcBorders>
              <w:top w:val="single" w:sz="4" w:space="0" w:color="auto"/>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b/>
                <w:bCs/>
                <w:sz w:val="22"/>
                <w:szCs w:val="22"/>
              </w:rPr>
            </w:pPr>
            <w:r>
              <w:rPr>
                <w:rFonts w:ascii="Arial" w:hAnsi="Arial" w:cs="Arial"/>
                <w:b/>
                <w:bCs/>
                <w:sz w:val="22"/>
                <w:szCs w:val="22"/>
              </w:rPr>
              <w:t>Categoria C</w:t>
            </w:r>
          </w:p>
        </w:tc>
        <w:tc>
          <w:tcPr>
            <w:tcW w:w="1220" w:type="dxa"/>
            <w:tcBorders>
              <w:top w:val="single" w:sz="4" w:space="0" w:color="auto"/>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b/>
                <w:bCs/>
                <w:sz w:val="22"/>
                <w:szCs w:val="22"/>
              </w:rPr>
            </w:pPr>
            <w:r>
              <w:rPr>
                <w:rFonts w:ascii="Arial" w:hAnsi="Arial" w:cs="Arial"/>
                <w:b/>
                <w:bCs/>
                <w:sz w:val="22"/>
                <w:szCs w:val="22"/>
              </w:rPr>
              <w:t>Categoria B</w:t>
            </w:r>
          </w:p>
        </w:tc>
        <w:tc>
          <w:tcPr>
            <w:tcW w:w="960" w:type="dxa"/>
            <w:tcBorders>
              <w:top w:val="single" w:sz="4" w:space="0" w:color="auto"/>
              <w:left w:val="nil"/>
              <w:bottom w:val="single" w:sz="4" w:space="0" w:color="auto"/>
              <w:right w:val="nil"/>
            </w:tcBorders>
            <w:hideMark/>
          </w:tcPr>
          <w:p w:rsidR="0059450C" w:rsidRDefault="0059450C">
            <w:pPr>
              <w:spacing w:line="256" w:lineRule="auto"/>
              <w:jc w:val="center"/>
              <w:rPr>
                <w:rFonts w:ascii="Arial" w:hAnsi="Arial" w:cs="Arial"/>
                <w:b/>
                <w:bCs/>
                <w:sz w:val="22"/>
                <w:szCs w:val="22"/>
              </w:rPr>
            </w:pPr>
            <w:r>
              <w:rPr>
                <w:rFonts w:ascii="Arial" w:hAnsi="Arial" w:cs="Arial"/>
                <w:b/>
                <w:bCs/>
                <w:sz w:val="22"/>
                <w:szCs w:val="22"/>
              </w:rPr>
              <w:t>Categoria</w:t>
            </w:r>
          </w:p>
          <w:p w:rsidR="0059450C" w:rsidRDefault="0059450C">
            <w:pPr>
              <w:spacing w:line="256" w:lineRule="auto"/>
              <w:jc w:val="center"/>
              <w:rPr>
                <w:rFonts w:ascii="Arial" w:hAnsi="Arial" w:cs="Arial"/>
                <w:b/>
                <w:bCs/>
                <w:sz w:val="22"/>
                <w:szCs w:val="22"/>
              </w:rPr>
            </w:pPr>
            <w:r>
              <w:rPr>
                <w:rFonts w:ascii="Arial" w:hAnsi="Arial" w:cs="Arial"/>
                <w:b/>
                <w:bCs/>
                <w:sz w:val="22"/>
                <w:szCs w:val="22"/>
              </w:rPr>
              <w:t>A</w:t>
            </w:r>
          </w:p>
        </w:tc>
        <w:tc>
          <w:tcPr>
            <w:tcW w:w="960" w:type="dxa"/>
            <w:tcBorders>
              <w:top w:val="single" w:sz="4" w:space="0" w:color="auto"/>
              <w:left w:val="nil"/>
              <w:bottom w:val="single" w:sz="4" w:space="0" w:color="auto"/>
              <w:right w:val="single" w:sz="4" w:space="0" w:color="auto"/>
            </w:tcBorders>
            <w:vAlign w:val="bottom"/>
            <w:hideMark/>
          </w:tcPr>
          <w:p w:rsidR="0059450C" w:rsidRDefault="0059450C">
            <w:pPr>
              <w:spacing w:line="256" w:lineRule="auto"/>
              <w:rPr>
                <w:rFonts w:ascii="Arial" w:hAnsi="Arial" w:cs="Arial"/>
                <w:b/>
                <w:bCs/>
                <w:sz w:val="22"/>
                <w:szCs w:val="22"/>
              </w:rPr>
            </w:pPr>
            <w:proofErr w:type="gramStart"/>
            <w:r>
              <w:rPr>
                <w:rFonts w:ascii="Arial" w:hAnsi="Arial" w:cs="Arial"/>
                <w:b/>
                <w:bCs/>
                <w:sz w:val="22"/>
                <w:szCs w:val="22"/>
              </w:rPr>
              <w:t>totale</w:t>
            </w:r>
            <w:proofErr w:type="gramEnd"/>
            <w:r>
              <w:rPr>
                <w:rFonts w:ascii="Arial" w:hAnsi="Arial" w:cs="Arial"/>
                <w:b/>
                <w:bCs/>
                <w:sz w:val="22"/>
                <w:szCs w:val="22"/>
              </w:rPr>
              <w:t xml:space="preserve"> </w:t>
            </w:r>
          </w:p>
        </w:tc>
        <w:tc>
          <w:tcPr>
            <w:tcW w:w="1520" w:type="dxa"/>
            <w:tcBorders>
              <w:top w:val="single" w:sz="4" w:space="0" w:color="auto"/>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b/>
                <w:bCs/>
                <w:sz w:val="22"/>
                <w:szCs w:val="22"/>
              </w:rPr>
            </w:pPr>
            <w:proofErr w:type="gramStart"/>
            <w:r>
              <w:rPr>
                <w:rFonts w:ascii="Arial" w:hAnsi="Arial" w:cs="Arial"/>
                <w:b/>
                <w:bCs/>
                <w:sz w:val="22"/>
                <w:szCs w:val="22"/>
              </w:rPr>
              <w:t>percentuale</w:t>
            </w:r>
            <w:proofErr w:type="gramEnd"/>
          </w:p>
        </w:tc>
      </w:tr>
      <w:tr w:rsidR="0059450C" w:rsidTr="0059450C">
        <w:trPr>
          <w:trHeight w:val="264"/>
        </w:trPr>
        <w:tc>
          <w:tcPr>
            <w:tcW w:w="1820" w:type="dxa"/>
            <w:tcBorders>
              <w:top w:val="nil"/>
              <w:left w:val="single" w:sz="4" w:space="0" w:color="auto"/>
              <w:bottom w:val="single" w:sz="4" w:space="0" w:color="auto"/>
              <w:right w:val="single" w:sz="4" w:space="0" w:color="auto"/>
            </w:tcBorders>
            <w:vAlign w:val="bottom"/>
            <w:hideMark/>
          </w:tcPr>
          <w:p w:rsidR="0059450C" w:rsidRDefault="0059450C">
            <w:pPr>
              <w:spacing w:line="256" w:lineRule="auto"/>
              <w:rPr>
                <w:rFonts w:ascii="Arial" w:hAnsi="Arial" w:cs="Arial"/>
                <w:sz w:val="22"/>
                <w:szCs w:val="22"/>
              </w:rPr>
            </w:pPr>
            <w:r>
              <w:rPr>
                <w:rFonts w:ascii="Arial" w:hAnsi="Arial" w:cs="Arial"/>
                <w:sz w:val="22"/>
                <w:szCs w:val="22"/>
              </w:rPr>
              <w:t>Uomini</w:t>
            </w:r>
          </w:p>
        </w:tc>
        <w:tc>
          <w:tcPr>
            <w:tcW w:w="1360" w:type="dxa"/>
            <w:tcBorders>
              <w:top w:val="nil"/>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sz w:val="22"/>
                <w:szCs w:val="22"/>
              </w:rPr>
            </w:pPr>
            <w:r>
              <w:rPr>
                <w:rFonts w:ascii="Arial" w:hAnsi="Arial" w:cs="Arial"/>
                <w:sz w:val="22"/>
                <w:szCs w:val="22"/>
              </w:rPr>
              <w:t> 3</w:t>
            </w:r>
          </w:p>
        </w:tc>
        <w:tc>
          <w:tcPr>
            <w:tcW w:w="1220" w:type="dxa"/>
            <w:tcBorders>
              <w:top w:val="nil"/>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sz w:val="22"/>
                <w:szCs w:val="22"/>
              </w:rPr>
            </w:pPr>
            <w:r>
              <w:rPr>
                <w:rFonts w:ascii="Arial" w:hAnsi="Arial" w:cs="Arial"/>
                <w:sz w:val="22"/>
                <w:szCs w:val="22"/>
              </w:rPr>
              <w:t>3</w:t>
            </w:r>
          </w:p>
        </w:tc>
        <w:tc>
          <w:tcPr>
            <w:tcW w:w="1220" w:type="dxa"/>
            <w:tcBorders>
              <w:top w:val="nil"/>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sz w:val="22"/>
                <w:szCs w:val="22"/>
              </w:rPr>
            </w:pPr>
            <w:r>
              <w:rPr>
                <w:rFonts w:ascii="Arial" w:hAnsi="Arial" w:cs="Arial"/>
                <w:sz w:val="22"/>
                <w:szCs w:val="22"/>
              </w:rPr>
              <w:t>3</w:t>
            </w:r>
          </w:p>
        </w:tc>
        <w:tc>
          <w:tcPr>
            <w:tcW w:w="960" w:type="dxa"/>
            <w:tcBorders>
              <w:top w:val="nil"/>
              <w:left w:val="nil"/>
              <w:bottom w:val="single" w:sz="4" w:space="0" w:color="auto"/>
              <w:right w:val="nil"/>
            </w:tcBorders>
          </w:tcPr>
          <w:p w:rsidR="0059450C" w:rsidRDefault="0059450C">
            <w:pPr>
              <w:spacing w:line="256" w:lineRule="auto"/>
              <w:jc w:val="center"/>
              <w:rPr>
                <w:rFonts w:ascii="Arial" w:hAnsi="Arial" w:cs="Arial"/>
                <w:sz w:val="22"/>
                <w:szCs w:val="22"/>
              </w:rPr>
            </w:pPr>
          </w:p>
        </w:tc>
        <w:tc>
          <w:tcPr>
            <w:tcW w:w="960" w:type="dxa"/>
            <w:tcBorders>
              <w:top w:val="nil"/>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sz w:val="22"/>
                <w:szCs w:val="22"/>
              </w:rPr>
            </w:pPr>
            <w:r>
              <w:rPr>
                <w:rFonts w:ascii="Arial" w:hAnsi="Arial" w:cs="Arial"/>
                <w:sz w:val="22"/>
                <w:szCs w:val="22"/>
              </w:rPr>
              <w:t>9</w:t>
            </w:r>
          </w:p>
        </w:tc>
        <w:tc>
          <w:tcPr>
            <w:tcW w:w="1520" w:type="dxa"/>
            <w:tcBorders>
              <w:top w:val="nil"/>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sz w:val="22"/>
                <w:szCs w:val="22"/>
              </w:rPr>
            </w:pPr>
            <w:r>
              <w:rPr>
                <w:rFonts w:ascii="Arial" w:hAnsi="Arial" w:cs="Arial"/>
                <w:sz w:val="22"/>
                <w:szCs w:val="22"/>
              </w:rPr>
              <w:t>81</w:t>
            </w:r>
          </w:p>
        </w:tc>
      </w:tr>
      <w:tr w:rsidR="0059450C" w:rsidTr="0059450C">
        <w:trPr>
          <w:trHeight w:val="264"/>
        </w:trPr>
        <w:tc>
          <w:tcPr>
            <w:tcW w:w="1820" w:type="dxa"/>
            <w:tcBorders>
              <w:top w:val="nil"/>
              <w:left w:val="single" w:sz="4" w:space="0" w:color="auto"/>
              <w:bottom w:val="single" w:sz="4" w:space="0" w:color="auto"/>
              <w:right w:val="single" w:sz="4" w:space="0" w:color="auto"/>
            </w:tcBorders>
            <w:vAlign w:val="bottom"/>
          </w:tcPr>
          <w:p w:rsidR="0059450C" w:rsidRDefault="0059450C">
            <w:pPr>
              <w:spacing w:line="256" w:lineRule="auto"/>
              <w:rPr>
                <w:rFonts w:ascii="Arial" w:hAnsi="Arial" w:cs="Arial"/>
                <w:sz w:val="22"/>
                <w:szCs w:val="22"/>
              </w:rPr>
            </w:pPr>
            <w:r>
              <w:rPr>
                <w:rFonts w:ascii="Arial" w:hAnsi="Arial" w:cs="Arial"/>
                <w:sz w:val="22"/>
                <w:szCs w:val="22"/>
              </w:rPr>
              <w:t>Donne</w:t>
            </w:r>
          </w:p>
          <w:p w:rsidR="0059450C" w:rsidRDefault="0059450C">
            <w:pPr>
              <w:spacing w:line="256" w:lineRule="auto"/>
              <w:rPr>
                <w:rFonts w:ascii="Arial" w:hAnsi="Arial" w:cs="Arial"/>
                <w:sz w:val="22"/>
                <w:szCs w:val="22"/>
              </w:rPr>
            </w:pPr>
          </w:p>
          <w:p w:rsidR="0059450C" w:rsidRDefault="0059450C">
            <w:pPr>
              <w:spacing w:line="256" w:lineRule="auto"/>
              <w:rPr>
                <w:rFonts w:ascii="Arial" w:hAnsi="Arial" w:cs="Arial"/>
                <w:sz w:val="22"/>
                <w:szCs w:val="22"/>
              </w:rPr>
            </w:pPr>
          </w:p>
        </w:tc>
        <w:tc>
          <w:tcPr>
            <w:tcW w:w="1360" w:type="dxa"/>
            <w:tcBorders>
              <w:top w:val="nil"/>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sz w:val="22"/>
                <w:szCs w:val="22"/>
              </w:rPr>
            </w:pPr>
            <w:r>
              <w:rPr>
                <w:rFonts w:ascii="Arial" w:hAnsi="Arial" w:cs="Arial"/>
                <w:sz w:val="22"/>
                <w:szCs w:val="22"/>
              </w:rPr>
              <w:t>1</w:t>
            </w:r>
          </w:p>
        </w:tc>
        <w:tc>
          <w:tcPr>
            <w:tcW w:w="1220" w:type="dxa"/>
            <w:tcBorders>
              <w:top w:val="nil"/>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sz w:val="22"/>
                <w:szCs w:val="22"/>
              </w:rPr>
            </w:pPr>
            <w:r>
              <w:rPr>
                <w:rFonts w:ascii="Arial" w:hAnsi="Arial" w:cs="Arial"/>
                <w:sz w:val="22"/>
                <w:szCs w:val="22"/>
              </w:rPr>
              <w:t>1</w:t>
            </w:r>
          </w:p>
        </w:tc>
        <w:tc>
          <w:tcPr>
            <w:tcW w:w="1220" w:type="dxa"/>
            <w:tcBorders>
              <w:top w:val="nil"/>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sz w:val="22"/>
                <w:szCs w:val="22"/>
              </w:rPr>
            </w:pPr>
            <w:r>
              <w:rPr>
                <w:rFonts w:ascii="Arial" w:hAnsi="Arial" w:cs="Arial"/>
                <w:sz w:val="22"/>
                <w:szCs w:val="22"/>
              </w:rPr>
              <w:t>0</w:t>
            </w:r>
          </w:p>
        </w:tc>
        <w:tc>
          <w:tcPr>
            <w:tcW w:w="960" w:type="dxa"/>
            <w:tcBorders>
              <w:top w:val="nil"/>
              <w:left w:val="nil"/>
              <w:bottom w:val="single" w:sz="4" w:space="0" w:color="auto"/>
              <w:right w:val="nil"/>
            </w:tcBorders>
            <w:hideMark/>
          </w:tcPr>
          <w:p w:rsidR="0059450C" w:rsidRDefault="0059450C">
            <w:pPr>
              <w:spacing w:line="256" w:lineRule="auto"/>
              <w:jc w:val="center"/>
              <w:rPr>
                <w:rFonts w:ascii="Arial" w:hAnsi="Arial" w:cs="Arial"/>
                <w:sz w:val="22"/>
                <w:szCs w:val="22"/>
              </w:rPr>
            </w:pPr>
            <w:r>
              <w:rPr>
                <w:rFonts w:ascii="Arial" w:hAnsi="Arial" w:cs="Arial"/>
                <w:sz w:val="22"/>
                <w:szCs w:val="22"/>
              </w:rPr>
              <w:t>1</w:t>
            </w:r>
          </w:p>
          <w:p w:rsidR="0059450C" w:rsidRDefault="0059450C">
            <w:pPr>
              <w:spacing w:line="256" w:lineRule="auto"/>
              <w:jc w:val="center"/>
              <w:rPr>
                <w:rFonts w:ascii="Arial" w:hAnsi="Arial" w:cs="Arial"/>
                <w:sz w:val="22"/>
                <w:szCs w:val="22"/>
              </w:rPr>
            </w:pPr>
            <w:r>
              <w:rPr>
                <w:rFonts w:ascii="Arial" w:hAnsi="Arial" w:cs="Arial"/>
                <w:sz w:val="22"/>
                <w:szCs w:val="22"/>
              </w:rPr>
              <w:t>Part time</w:t>
            </w:r>
          </w:p>
        </w:tc>
        <w:tc>
          <w:tcPr>
            <w:tcW w:w="960" w:type="dxa"/>
            <w:tcBorders>
              <w:top w:val="nil"/>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sz w:val="22"/>
                <w:szCs w:val="22"/>
              </w:rPr>
            </w:pPr>
            <w:r>
              <w:rPr>
                <w:rFonts w:ascii="Arial" w:hAnsi="Arial" w:cs="Arial"/>
                <w:sz w:val="22"/>
                <w:szCs w:val="22"/>
              </w:rPr>
              <w:t>3</w:t>
            </w:r>
          </w:p>
        </w:tc>
        <w:tc>
          <w:tcPr>
            <w:tcW w:w="1520" w:type="dxa"/>
            <w:tcBorders>
              <w:top w:val="nil"/>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sz w:val="22"/>
                <w:szCs w:val="22"/>
              </w:rPr>
            </w:pPr>
            <w:r>
              <w:rPr>
                <w:rFonts w:ascii="Arial" w:hAnsi="Arial" w:cs="Arial"/>
                <w:sz w:val="22"/>
                <w:szCs w:val="22"/>
              </w:rPr>
              <w:t>19</w:t>
            </w:r>
          </w:p>
        </w:tc>
      </w:tr>
      <w:tr w:rsidR="0059450C" w:rsidTr="0059450C">
        <w:trPr>
          <w:trHeight w:val="264"/>
        </w:trPr>
        <w:tc>
          <w:tcPr>
            <w:tcW w:w="1820" w:type="dxa"/>
            <w:tcBorders>
              <w:top w:val="nil"/>
              <w:left w:val="single" w:sz="4" w:space="0" w:color="auto"/>
              <w:bottom w:val="single" w:sz="4" w:space="0" w:color="auto"/>
              <w:right w:val="single" w:sz="4" w:space="0" w:color="auto"/>
            </w:tcBorders>
            <w:vAlign w:val="bottom"/>
            <w:hideMark/>
          </w:tcPr>
          <w:p w:rsidR="0059450C" w:rsidRDefault="0059450C">
            <w:pPr>
              <w:spacing w:line="256" w:lineRule="auto"/>
              <w:rPr>
                <w:rFonts w:ascii="Arial" w:hAnsi="Arial" w:cs="Arial"/>
                <w:sz w:val="22"/>
                <w:szCs w:val="22"/>
              </w:rPr>
            </w:pPr>
            <w:proofErr w:type="gramStart"/>
            <w:r>
              <w:rPr>
                <w:rFonts w:ascii="Arial" w:hAnsi="Arial" w:cs="Arial"/>
                <w:sz w:val="22"/>
                <w:szCs w:val="22"/>
              </w:rPr>
              <w:t>totale</w:t>
            </w:r>
            <w:proofErr w:type="gramEnd"/>
          </w:p>
        </w:tc>
        <w:tc>
          <w:tcPr>
            <w:tcW w:w="1360" w:type="dxa"/>
            <w:tcBorders>
              <w:top w:val="nil"/>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sz w:val="22"/>
                <w:szCs w:val="22"/>
              </w:rPr>
            </w:pPr>
            <w:r>
              <w:rPr>
                <w:rFonts w:ascii="Arial" w:hAnsi="Arial" w:cs="Arial"/>
                <w:sz w:val="22"/>
                <w:szCs w:val="22"/>
              </w:rPr>
              <w:t>4</w:t>
            </w:r>
          </w:p>
        </w:tc>
        <w:tc>
          <w:tcPr>
            <w:tcW w:w="1220" w:type="dxa"/>
            <w:tcBorders>
              <w:top w:val="nil"/>
              <w:left w:val="nil"/>
              <w:bottom w:val="single" w:sz="4" w:space="0" w:color="auto"/>
              <w:right w:val="single" w:sz="4" w:space="0" w:color="auto"/>
            </w:tcBorders>
            <w:vAlign w:val="bottom"/>
            <w:hideMark/>
          </w:tcPr>
          <w:p w:rsidR="0059450C" w:rsidRDefault="0059450C">
            <w:pPr>
              <w:spacing w:line="256" w:lineRule="auto"/>
              <w:rPr>
                <w:rFonts w:ascii="Arial" w:hAnsi="Arial" w:cs="Arial"/>
                <w:sz w:val="22"/>
                <w:szCs w:val="22"/>
              </w:rPr>
            </w:pPr>
            <w:r>
              <w:rPr>
                <w:rFonts w:ascii="Arial" w:hAnsi="Arial" w:cs="Arial"/>
                <w:sz w:val="22"/>
                <w:szCs w:val="22"/>
              </w:rPr>
              <w:t>4</w:t>
            </w:r>
          </w:p>
        </w:tc>
        <w:tc>
          <w:tcPr>
            <w:tcW w:w="1220" w:type="dxa"/>
            <w:tcBorders>
              <w:top w:val="nil"/>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sz w:val="22"/>
                <w:szCs w:val="22"/>
              </w:rPr>
            </w:pPr>
            <w:r>
              <w:rPr>
                <w:rFonts w:ascii="Arial" w:hAnsi="Arial" w:cs="Arial"/>
                <w:sz w:val="22"/>
                <w:szCs w:val="22"/>
              </w:rPr>
              <w:t>3</w:t>
            </w:r>
          </w:p>
        </w:tc>
        <w:tc>
          <w:tcPr>
            <w:tcW w:w="960" w:type="dxa"/>
            <w:tcBorders>
              <w:top w:val="nil"/>
              <w:left w:val="nil"/>
              <w:bottom w:val="single" w:sz="4" w:space="0" w:color="auto"/>
              <w:right w:val="nil"/>
            </w:tcBorders>
            <w:hideMark/>
          </w:tcPr>
          <w:p w:rsidR="0059450C" w:rsidRDefault="0059450C">
            <w:pPr>
              <w:spacing w:line="256" w:lineRule="auto"/>
              <w:jc w:val="center"/>
              <w:rPr>
                <w:rFonts w:ascii="Arial" w:hAnsi="Arial" w:cs="Arial"/>
                <w:sz w:val="22"/>
                <w:szCs w:val="22"/>
              </w:rPr>
            </w:pPr>
            <w:r>
              <w:rPr>
                <w:rFonts w:ascii="Arial" w:hAnsi="Arial" w:cs="Arial"/>
                <w:sz w:val="22"/>
                <w:szCs w:val="22"/>
              </w:rPr>
              <w:t>1</w:t>
            </w:r>
          </w:p>
        </w:tc>
        <w:tc>
          <w:tcPr>
            <w:tcW w:w="960" w:type="dxa"/>
            <w:tcBorders>
              <w:top w:val="nil"/>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sz w:val="22"/>
                <w:szCs w:val="22"/>
              </w:rPr>
            </w:pPr>
            <w:r>
              <w:rPr>
                <w:rFonts w:ascii="Arial" w:hAnsi="Arial" w:cs="Arial"/>
                <w:sz w:val="22"/>
                <w:szCs w:val="22"/>
              </w:rPr>
              <w:t>12</w:t>
            </w:r>
          </w:p>
        </w:tc>
        <w:tc>
          <w:tcPr>
            <w:tcW w:w="1520" w:type="dxa"/>
            <w:tcBorders>
              <w:top w:val="nil"/>
              <w:left w:val="nil"/>
              <w:bottom w:val="single" w:sz="4" w:space="0" w:color="auto"/>
              <w:right w:val="single" w:sz="4" w:space="0" w:color="auto"/>
            </w:tcBorders>
            <w:vAlign w:val="bottom"/>
            <w:hideMark/>
          </w:tcPr>
          <w:p w:rsidR="0059450C" w:rsidRDefault="0059450C">
            <w:pPr>
              <w:spacing w:line="256" w:lineRule="auto"/>
              <w:jc w:val="center"/>
              <w:rPr>
                <w:rFonts w:ascii="Arial" w:hAnsi="Arial" w:cs="Arial"/>
                <w:sz w:val="22"/>
                <w:szCs w:val="22"/>
              </w:rPr>
            </w:pPr>
            <w:r>
              <w:rPr>
                <w:rFonts w:ascii="Arial" w:hAnsi="Arial" w:cs="Arial"/>
                <w:sz w:val="22"/>
                <w:szCs w:val="22"/>
              </w:rPr>
              <w:t>100</w:t>
            </w:r>
          </w:p>
        </w:tc>
      </w:tr>
    </w:tbl>
    <w:p w:rsidR="0059450C" w:rsidRDefault="0059450C" w:rsidP="0059450C">
      <w:pPr>
        <w:autoSpaceDE w:val="0"/>
        <w:autoSpaceDN w:val="0"/>
        <w:adjustRightInd w:val="0"/>
        <w:ind w:left="360"/>
        <w:jc w:val="center"/>
        <w:rPr>
          <w:rFonts w:ascii="Arial" w:hAnsi="Arial" w:cs="Arial"/>
          <w:b/>
          <w:bCs/>
          <w:sz w:val="22"/>
          <w:szCs w:val="22"/>
          <w:lang w:eastAsia="ar-SA"/>
        </w:rPr>
      </w:pPr>
    </w:p>
    <w:p w:rsidR="0059450C" w:rsidRDefault="0059450C" w:rsidP="0059450C">
      <w:pPr>
        <w:autoSpaceDE w:val="0"/>
        <w:autoSpaceDN w:val="0"/>
        <w:adjustRightInd w:val="0"/>
        <w:rPr>
          <w:rFonts w:ascii="Arial" w:hAnsi="Arial" w:cs="Arial"/>
          <w:color w:val="000000"/>
          <w:sz w:val="22"/>
          <w:szCs w:val="22"/>
        </w:rPr>
      </w:pPr>
      <w:r>
        <w:rPr>
          <w:rFonts w:ascii="Arial" w:hAnsi="Arial" w:cs="Arial"/>
          <w:color w:val="000000"/>
          <w:sz w:val="22"/>
          <w:szCs w:val="22"/>
        </w:rPr>
        <w:t>Responsabili di P.O.: 3 di cui 2 uomini e 1 donna</w:t>
      </w:r>
    </w:p>
    <w:p w:rsidR="0059450C" w:rsidRDefault="0059450C" w:rsidP="0059450C">
      <w:pPr>
        <w:autoSpaceDE w:val="0"/>
        <w:autoSpaceDN w:val="0"/>
        <w:adjustRightInd w:val="0"/>
        <w:rPr>
          <w:rFonts w:ascii="Arial" w:hAnsi="Arial" w:cs="Arial"/>
          <w:color w:val="000000"/>
          <w:sz w:val="22"/>
          <w:szCs w:val="22"/>
        </w:rPr>
      </w:pPr>
      <w:r>
        <w:rPr>
          <w:rFonts w:ascii="Arial" w:hAnsi="Arial" w:cs="Arial"/>
          <w:color w:val="000000"/>
          <w:sz w:val="22"/>
          <w:szCs w:val="22"/>
        </w:rPr>
        <w:t>Segretario: 1</w:t>
      </w:r>
    </w:p>
    <w:p w:rsidR="0059450C" w:rsidRDefault="0059450C" w:rsidP="0059450C">
      <w:pPr>
        <w:autoSpaceDE w:val="0"/>
        <w:autoSpaceDN w:val="0"/>
        <w:adjustRightInd w:val="0"/>
        <w:rPr>
          <w:rFonts w:ascii="Arial" w:hAnsi="Arial" w:cs="Arial"/>
          <w:b/>
          <w:bCs/>
          <w:sz w:val="22"/>
          <w:szCs w:val="22"/>
        </w:rPr>
      </w:pPr>
    </w:p>
    <w:p w:rsidR="0059450C" w:rsidRDefault="0059450C" w:rsidP="0059450C">
      <w:pPr>
        <w:autoSpaceDE w:val="0"/>
        <w:autoSpaceDN w:val="0"/>
        <w:adjustRightInd w:val="0"/>
        <w:rPr>
          <w:rFonts w:ascii="Arial" w:hAnsi="Arial" w:cs="Arial"/>
          <w:b/>
          <w:bCs/>
          <w:color w:val="000000"/>
          <w:sz w:val="22"/>
          <w:szCs w:val="22"/>
        </w:rPr>
      </w:pPr>
      <w:r>
        <w:rPr>
          <w:rFonts w:ascii="Arial" w:hAnsi="Arial" w:cs="Arial"/>
          <w:b/>
          <w:bCs/>
          <w:color w:val="000000"/>
          <w:sz w:val="22"/>
          <w:szCs w:val="22"/>
        </w:rPr>
        <w:t>n. 7 Donne in part-time</w:t>
      </w:r>
    </w:p>
    <w:p w:rsidR="0059450C" w:rsidRDefault="0059450C" w:rsidP="0059450C">
      <w:pPr>
        <w:autoSpaceDE w:val="0"/>
        <w:autoSpaceDN w:val="0"/>
        <w:adjustRightInd w:val="0"/>
        <w:ind w:left="360"/>
        <w:jc w:val="center"/>
        <w:rPr>
          <w:rFonts w:ascii="Arial" w:hAnsi="Arial" w:cs="Arial"/>
          <w:b/>
          <w:bCs/>
          <w:sz w:val="22"/>
          <w:szCs w:val="22"/>
        </w:rPr>
      </w:pPr>
    </w:p>
    <w:p w:rsidR="0059450C" w:rsidRDefault="0059450C" w:rsidP="0059450C">
      <w:pPr>
        <w:autoSpaceDE w:val="0"/>
        <w:autoSpaceDN w:val="0"/>
        <w:adjustRightInd w:val="0"/>
        <w:jc w:val="both"/>
        <w:rPr>
          <w:rFonts w:ascii="Arial" w:hAnsi="Arial" w:cs="Arial"/>
          <w:sz w:val="22"/>
          <w:szCs w:val="22"/>
        </w:rPr>
      </w:pPr>
      <w:r>
        <w:rPr>
          <w:rFonts w:ascii="Arial" w:hAnsi="Arial" w:cs="Arial"/>
          <w:sz w:val="22"/>
          <w:szCs w:val="22"/>
        </w:rPr>
        <w:t xml:space="preserve">Il presente Piano di Azioni Positive, che avrà durata triennale vuol porsi come strumento semplice ed operativo per l’applicazione concreta delle pari opportunità avuto riguardo alla realtà ed alle dimensioni dell’Ente, partendo dal </w:t>
      </w:r>
      <w:r>
        <w:rPr>
          <w:rFonts w:ascii="Arial" w:hAnsi="Arial" w:cs="Arial"/>
          <w:b/>
          <w:sz w:val="22"/>
          <w:szCs w:val="22"/>
        </w:rPr>
        <w:t>mantenimento e consolidamento</w:t>
      </w:r>
      <w:r>
        <w:rPr>
          <w:rFonts w:ascii="Arial" w:hAnsi="Arial" w:cs="Arial"/>
          <w:sz w:val="22"/>
          <w:szCs w:val="22"/>
        </w:rPr>
        <w:t xml:space="preserve"> delle Azioni positive già realizzate, ad esempio, in materia di flessibilità e di formazione diffusa del personale.</w:t>
      </w:r>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center"/>
        <w:rPr>
          <w:rFonts w:ascii="Arial" w:hAnsi="Arial" w:cs="Arial"/>
          <w:b/>
          <w:bCs/>
          <w:sz w:val="22"/>
          <w:szCs w:val="22"/>
        </w:rPr>
      </w:pPr>
    </w:p>
    <w:p w:rsidR="0059450C" w:rsidRDefault="0059450C" w:rsidP="0059450C">
      <w:pPr>
        <w:autoSpaceDE w:val="0"/>
        <w:autoSpaceDN w:val="0"/>
        <w:adjustRightInd w:val="0"/>
        <w:jc w:val="center"/>
        <w:rPr>
          <w:rFonts w:ascii="Arial" w:hAnsi="Arial" w:cs="Arial"/>
          <w:b/>
          <w:bCs/>
          <w:sz w:val="22"/>
          <w:szCs w:val="22"/>
        </w:rPr>
      </w:pPr>
      <w:r>
        <w:rPr>
          <w:rFonts w:ascii="Arial" w:hAnsi="Arial" w:cs="Arial"/>
          <w:b/>
          <w:bCs/>
          <w:sz w:val="22"/>
          <w:szCs w:val="22"/>
        </w:rPr>
        <w:t>Art. 1</w:t>
      </w:r>
    </w:p>
    <w:p w:rsidR="0059450C" w:rsidRDefault="0059450C" w:rsidP="0059450C">
      <w:pPr>
        <w:autoSpaceDE w:val="0"/>
        <w:autoSpaceDN w:val="0"/>
        <w:adjustRightInd w:val="0"/>
        <w:jc w:val="center"/>
        <w:rPr>
          <w:rFonts w:ascii="Arial" w:hAnsi="Arial" w:cs="Arial"/>
          <w:b/>
          <w:bCs/>
          <w:sz w:val="22"/>
          <w:szCs w:val="22"/>
        </w:rPr>
      </w:pPr>
      <w:r>
        <w:rPr>
          <w:rFonts w:ascii="Arial" w:hAnsi="Arial" w:cs="Arial"/>
          <w:b/>
          <w:bCs/>
          <w:sz w:val="22"/>
          <w:szCs w:val="22"/>
        </w:rPr>
        <w:t>OBIETTIVI</w:t>
      </w:r>
    </w:p>
    <w:p w:rsidR="0059450C" w:rsidRDefault="0059450C" w:rsidP="0059450C">
      <w:pPr>
        <w:autoSpaceDE w:val="0"/>
        <w:autoSpaceDN w:val="0"/>
        <w:adjustRightInd w:val="0"/>
        <w:jc w:val="center"/>
        <w:rPr>
          <w:rFonts w:ascii="Arial" w:hAnsi="Arial" w:cs="Arial"/>
          <w:b/>
          <w:bCs/>
          <w:sz w:val="22"/>
          <w:szCs w:val="22"/>
        </w:rPr>
      </w:pPr>
    </w:p>
    <w:p w:rsidR="0059450C" w:rsidRDefault="0059450C" w:rsidP="0059450C">
      <w:pPr>
        <w:autoSpaceDE w:val="0"/>
        <w:autoSpaceDN w:val="0"/>
        <w:adjustRightInd w:val="0"/>
        <w:jc w:val="both"/>
        <w:rPr>
          <w:rFonts w:ascii="Arial" w:hAnsi="Arial" w:cs="Arial"/>
          <w:sz w:val="22"/>
          <w:szCs w:val="22"/>
        </w:rPr>
      </w:pPr>
      <w:r>
        <w:rPr>
          <w:rFonts w:ascii="Arial" w:hAnsi="Arial" w:cs="Arial"/>
          <w:sz w:val="22"/>
          <w:szCs w:val="22"/>
        </w:rPr>
        <w:t>Nel corso del prossimo triennio questa amministrazione comunale intende realizzare un piano di azioni positive teso a:</w:t>
      </w:r>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Obiettivo 1.</w:t>
      </w:r>
      <w:r>
        <w:rPr>
          <w:rFonts w:ascii="Arial" w:hAnsi="Arial" w:cs="Arial"/>
          <w:sz w:val="22"/>
          <w:szCs w:val="22"/>
        </w:rPr>
        <w:t xml:space="preserve"> Tutelare l’ambiente di lavoro da casi di molestie, mobbing e discriminazioni, nonché attraverso il monitoraggio del benessere organizzativo.</w:t>
      </w:r>
    </w:p>
    <w:p w:rsidR="0059450C" w:rsidRDefault="0059450C" w:rsidP="0059450C">
      <w:pPr>
        <w:autoSpaceDE w:val="0"/>
        <w:autoSpaceDN w:val="0"/>
        <w:adjustRightInd w:val="0"/>
        <w:jc w:val="both"/>
        <w:rPr>
          <w:rFonts w:ascii="Arial" w:eastAsia="F12" w:hAnsi="Arial" w:cs="Arial"/>
          <w:sz w:val="22"/>
          <w:szCs w:val="22"/>
        </w:rPr>
      </w:pPr>
    </w:p>
    <w:p w:rsidR="0059450C" w:rsidRDefault="0059450C" w:rsidP="0059450C">
      <w:pPr>
        <w:autoSpaceDE w:val="0"/>
        <w:autoSpaceDN w:val="0"/>
        <w:adjustRightInd w:val="0"/>
        <w:jc w:val="both"/>
        <w:rPr>
          <w:rFonts w:ascii="Arial" w:hAnsi="Arial" w:cs="Arial"/>
          <w:sz w:val="22"/>
          <w:szCs w:val="22"/>
        </w:rPr>
      </w:pPr>
      <w:r>
        <w:rPr>
          <w:rFonts w:ascii="Arial" w:eastAsia="Arial Unicode MS" w:hAnsi="Arial" w:cs="Arial"/>
          <w:sz w:val="22"/>
          <w:szCs w:val="22"/>
        </w:rPr>
        <w:t xml:space="preserve">- </w:t>
      </w:r>
      <w:r>
        <w:rPr>
          <w:rFonts w:ascii="Arial" w:hAnsi="Arial" w:cs="Arial"/>
          <w:b/>
          <w:bCs/>
          <w:sz w:val="22"/>
          <w:szCs w:val="22"/>
        </w:rPr>
        <w:t>Obiettivo 2</w:t>
      </w:r>
      <w:r>
        <w:rPr>
          <w:rFonts w:ascii="Arial" w:hAnsi="Arial" w:cs="Arial"/>
          <w:sz w:val="22"/>
          <w:szCs w:val="22"/>
        </w:rPr>
        <w:t>: Promuovere le pari opportunità in materia di formazione, di aggiornamento e di qualificazione professionale.</w:t>
      </w:r>
    </w:p>
    <w:p w:rsidR="0059450C" w:rsidRDefault="0059450C" w:rsidP="0059450C">
      <w:pPr>
        <w:autoSpaceDE w:val="0"/>
        <w:autoSpaceDN w:val="0"/>
        <w:adjustRightInd w:val="0"/>
        <w:jc w:val="both"/>
        <w:rPr>
          <w:rFonts w:ascii="Arial" w:eastAsia="F12" w:hAnsi="Arial" w:cs="Arial"/>
          <w:sz w:val="22"/>
          <w:szCs w:val="22"/>
        </w:rPr>
      </w:pPr>
    </w:p>
    <w:p w:rsidR="0059450C" w:rsidRDefault="0059450C" w:rsidP="0059450C">
      <w:pPr>
        <w:autoSpaceDE w:val="0"/>
        <w:autoSpaceDN w:val="0"/>
        <w:adjustRightInd w:val="0"/>
        <w:jc w:val="both"/>
        <w:rPr>
          <w:rFonts w:ascii="Arial" w:hAnsi="Arial" w:cs="Arial"/>
          <w:sz w:val="22"/>
          <w:szCs w:val="22"/>
        </w:rPr>
      </w:pPr>
      <w:r>
        <w:rPr>
          <w:rFonts w:ascii="Arial" w:eastAsia="F12" w:hAnsi="Arial" w:cs="Arial"/>
          <w:sz w:val="22"/>
          <w:szCs w:val="22"/>
        </w:rPr>
        <w:t xml:space="preserve">- </w:t>
      </w:r>
      <w:r>
        <w:rPr>
          <w:rFonts w:ascii="Arial" w:hAnsi="Arial" w:cs="Arial"/>
          <w:b/>
          <w:bCs/>
          <w:sz w:val="22"/>
          <w:szCs w:val="22"/>
        </w:rPr>
        <w:t>Obiettivo 3</w:t>
      </w:r>
      <w:r>
        <w:rPr>
          <w:rFonts w:ascii="Arial" w:hAnsi="Arial" w:cs="Arial"/>
          <w:sz w:val="22"/>
          <w:szCs w:val="22"/>
        </w:rPr>
        <w:t>. Garantire il rispetto delle pari opportunità nelle procedure di reclutamento del personale.</w:t>
      </w:r>
    </w:p>
    <w:p w:rsidR="0059450C" w:rsidRDefault="0059450C" w:rsidP="0059450C">
      <w:pPr>
        <w:autoSpaceDE w:val="0"/>
        <w:autoSpaceDN w:val="0"/>
        <w:adjustRightInd w:val="0"/>
        <w:jc w:val="both"/>
        <w:rPr>
          <w:rFonts w:ascii="Arial" w:eastAsia="Arial Unicode MS" w:hAnsi="Arial" w:cs="Arial"/>
          <w:sz w:val="22"/>
          <w:szCs w:val="22"/>
        </w:rPr>
      </w:pPr>
    </w:p>
    <w:p w:rsidR="0059450C" w:rsidRDefault="0059450C" w:rsidP="0059450C">
      <w:pPr>
        <w:autoSpaceDE w:val="0"/>
        <w:autoSpaceDN w:val="0"/>
        <w:adjustRightInd w:val="0"/>
        <w:jc w:val="both"/>
        <w:rPr>
          <w:rFonts w:ascii="Arial" w:hAnsi="Arial" w:cs="Arial"/>
          <w:sz w:val="22"/>
          <w:szCs w:val="22"/>
        </w:rPr>
      </w:pPr>
      <w:r>
        <w:rPr>
          <w:rFonts w:ascii="Arial" w:eastAsia="Arial Unicode MS" w:hAnsi="Arial" w:cs="Arial"/>
          <w:sz w:val="22"/>
          <w:szCs w:val="22"/>
        </w:rPr>
        <w:t xml:space="preserve">- </w:t>
      </w:r>
      <w:r>
        <w:rPr>
          <w:rFonts w:ascii="Arial" w:hAnsi="Arial" w:cs="Arial"/>
          <w:b/>
          <w:bCs/>
          <w:sz w:val="22"/>
          <w:szCs w:val="22"/>
        </w:rPr>
        <w:t>Obiettivo 4</w:t>
      </w:r>
      <w:r>
        <w:rPr>
          <w:rFonts w:ascii="Arial" w:hAnsi="Arial" w:cs="Arial"/>
          <w:sz w:val="22"/>
          <w:szCs w:val="22"/>
        </w:rPr>
        <w:t>: Facilitare l’utilizzo di forme di flessibilità orarie finalizzate al superamento di specifiche situazioni di disagio.</w:t>
      </w:r>
    </w:p>
    <w:p w:rsidR="0059450C" w:rsidRDefault="0059450C" w:rsidP="0059450C">
      <w:pPr>
        <w:autoSpaceDE w:val="0"/>
        <w:autoSpaceDN w:val="0"/>
        <w:adjustRightInd w:val="0"/>
        <w:jc w:val="both"/>
        <w:rPr>
          <w:rFonts w:ascii="Arial" w:hAnsi="Arial" w:cs="Arial"/>
          <w:sz w:val="22"/>
          <w:szCs w:val="22"/>
        </w:rPr>
      </w:pPr>
    </w:p>
    <w:p w:rsidR="0059450C" w:rsidRDefault="0059450C" w:rsidP="0059450C">
      <w:pPr>
        <w:autoSpaceDE w:val="0"/>
        <w:autoSpaceDN w:val="0"/>
        <w:adjustRightInd w:val="0"/>
        <w:jc w:val="both"/>
        <w:rPr>
          <w:rFonts w:ascii="Arial" w:hAnsi="Arial" w:cs="Arial"/>
          <w:sz w:val="22"/>
          <w:szCs w:val="22"/>
        </w:rPr>
      </w:pPr>
      <w:r>
        <w:rPr>
          <w:rFonts w:ascii="Arial" w:eastAsia="Arial Unicode MS" w:hAnsi="Arial" w:cs="Arial"/>
          <w:sz w:val="22"/>
          <w:szCs w:val="22"/>
        </w:rPr>
        <w:t xml:space="preserve">- </w:t>
      </w:r>
      <w:r>
        <w:rPr>
          <w:rFonts w:ascii="Arial" w:eastAsia="F12" w:hAnsi="Arial" w:cs="Arial"/>
          <w:sz w:val="22"/>
          <w:szCs w:val="22"/>
        </w:rPr>
        <w:t xml:space="preserve"> </w:t>
      </w:r>
      <w:r>
        <w:rPr>
          <w:rFonts w:ascii="Arial" w:hAnsi="Arial" w:cs="Arial"/>
          <w:b/>
          <w:bCs/>
          <w:sz w:val="22"/>
          <w:szCs w:val="22"/>
        </w:rPr>
        <w:t xml:space="preserve">Obiettivo </w:t>
      </w:r>
      <w:proofErr w:type="gramStart"/>
      <w:r>
        <w:rPr>
          <w:rFonts w:ascii="Arial" w:hAnsi="Arial" w:cs="Arial"/>
          <w:b/>
          <w:bCs/>
          <w:sz w:val="22"/>
          <w:szCs w:val="22"/>
        </w:rPr>
        <w:t>5</w:t>
      </w:r>
      <w:r>
        <w:rPr>
          <w:rFonts w:ascii="Arial" w:hAnsi="Arial" w:cs="Arial"/>
          <w:sz w:val="22"/>
          <w:szCs w:val="22"/>
        </w:rPr>
        <w:t>:</w:t>
      </w:r>
      <w:r>
        <w:rPr>
          <w:rFonts w:ascii="Arial" w:eastAsia="Arial Unicode MS" w:hAnsi="Arial" w:cs="Arial"/>
          <w:sz w:val="22"/>
          <w:szCs w:val="22"/>
        </w:rPr>
        <w:t xml:space="preserve">  </w:t>
      </w:r>
      <w:r>
        <w:rPr>
          <w:rFonts w:ascii="Arial" w:hAnsi="Arial" w:cs="Arial"/>
          <w:sz w:val="22"/>
          <w:szCs w:val="22"/>
        </w:rPr>
        <w:t>Sviluppo</w:t>
      </w:r>
      <w:proofErr w:type="gramEnd"/>
      <w:r>
        <w:rPr>
          <w:rFonts w:ascii="Arial" w:hAnsi="Arial" w:cs="Arial"/>
          <w:sz w:val="22"/>
          <w:szCs w:val="22"/>
        </w:rPr>
        <w:t xml:space="preserve"> della carriera e della professionalità a favore dei dipendenti uomini e donne.</w:t>
      </w:r>
    </w:p>
    <w:p w:rsidR="0059450C" w:rsidRDefault="0059450C" w:rsidP="0059450C">
      <w:pPr>
        <w:autoSpaceDE w:val="0"/>
        <w:autoSpaceDN w:val="0"/>
        <w:adjustRightInd w:val="0"/>
        <w:rPr>
          <w:rFonts w:ascii="Arial" w:hAnsi="Arial" w:cs="Arial"/>
          <w:sz w:val="22"/>
          <w:szCs w:val="22"/>
        </w:rPr>
      </w:pPr>
    </w:p>
    <w:p w:rsidR="0059450C" w:rsidRDefault="0059450C" w:rsidP="0059450C">
      <w:pPr>
        <w:autoSpaceDE w:val="0"/>
        <w:autoSpaceDN w:val="0"/>
        <w:adjustRightInd w:val="0"/>
        <w:rPr>
          <w:rFonts w:ascii="Arial" w:hAnsi="Arial" w:cs="Arial"/>
          <w:sz w:val="22"/>
          <w:szCs w:val="22"/>
        </w:rPr>
      </w:pPr>
    </w:p>
    <w:p w:rsidR="0059450C" w:rsidRDefault="0059450C" w:rsidP="0059450C">
      <w:pPr>
        <w:autoSpaceDE w:val="0"/>
        <w:autoSpaceDN w:val="0"/>
        <w:adjustRightInd w:val="0"/>
        <w:rPr>
          <w:rFonts w:ascii="Arial" w:hAnsi="Arial" w:cs="Arial"/>
          <w:sz w:val="22"/>
          <w:szCs w:val="22"/>
        </w:rPr>
      </w:pPr>
    </w:p>
    <w:p w:rsidR="0059450C" w:rsidRDefault="0059450C" w:rsidP="0059450C">
      <w:pPr>
        <w:autoSpaceDE w:val="0"/>
        <w:autoSpaceDN w:val="0"/>
        <w:adjustRightInd w:val="0"/>
        <w:rPr>
          <w:rFonts w:ascii="Arial" w:hAnsi="Arial" w:cs="Arial"/>
          <w:sz w:val="22"/>
          <w:szCs w:val="22"/>
        </w:rPr>
      </w:pPr>
    </w:p>
    <w:p w:rsidR="0059450C" w:rsidRDefault="0059450C" w:rsidP="0059450C">
      <w:pPr>
        <w:autoSpaceDE w:val="0"/>
        <w:autoSpaceDN w:val="0"/>
        <w:adjustRightInd w:val="0"/>
        <w:rPr>
          <w:rFonts w:ascii="Arial" w:hAnsi="Arial" w:cs="Arial"/>
          <w:sz w:val="22"/>
          <w:szCs w:val="22"/>
        </w:rPr>
      </w:pP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Art. 2</w:t>
      </w: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Ambito d’azione: ambiente di lavoro</w:t>
      </w: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(OBIETTIVO 1)</w:t>
      </w:r>
    </w:p>
    <w:p w:rsidR="0059450C" w:rsidRDefault="0059450C" w:rsidP="0059450C">
      <w:pPr>
        <w:autoSpaceDE w:val="0"/>
        <w:autoSpaceDN w:val="0"/>
        <w:adjustRightInd w:val="0"/>
        <w:jc w:val="center"/>
        <w:rPr>
          <w:rFonts w:ascii="Arial" w:hAnsi="Arial" w:cs="Arial"/>
          <w:b/>
          <w:bCs/>
          <w:color w:val="000000"/>
          <w:sz w:val="22"/>
          <w:szCs w:val="22"/>
        </w:rPr>
      </w:pP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Gli aspetti relativi al benessere delle lavoratrici e dei lavoratori sono sempre più condizionati dalle continue istanze di cambiamento ed innovazione che hanno interessato la Pubblica Amministrazione, nell’intento di mantenere un adeguato livello di risposta alle esigenze del cittadino in un momento di risorse sempre più scarse.</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xml:space="preserve">In virtù della dinamica sempre più ricorrente negli ultimi anni, anche in relazione alla necessità di adeguare via via l’organizzazione dell’ente rispetto ai mutati scenari socio politici, normativi, tecnologici nazionali, i dipendenti sono stati chiamati ad una sorta di “flessibilità organizzativa” incentrata principalmente sulle capacità individuali di adattarsi alle nuove realtà. Pertanto occorre rendere l’evoluzione dell’organizzazione flessibile </w:t>
      </w:r>
      <w:r>
        <w:rPr>
          <w:rFonts w:ascii="Arial" w:hAnsi="Arial" w:cs="Arial"/>
          <w:color w:val="000000"/>
          <w:sz w:val="22"/>
          <w:szCs w:val="22"/>
          <w:u w:val="single"/>
        </w:rPr>
        <w:t>nell’ottica della conciliazione delle esigenze personali e di quelle dell’organizzazione stessa</w:t>
      </w:r>
      <w:r>
        <w:rPr>
          <w:rFonts w:ascii="Arial" w:hAnsi="Arial" w:cs="Arial"/>
          <w:color w:val="000000"/>
          <w:sz w:val="22"/>
          <w:szCs w:val="22"/>
        </w:rPr>
        <w:t>.</w:t>
      </w:r>
    </w:p>
    <w:p w:rsidR="0059450C" w:rsidRDefault="0059450C" w:rsidP="0059450C">
      <w:pPr>
        <w:autoSpaceDE w:val="0"/>
        <w:autoSpaceDN w:val="0"/>
        <w:adjustRightInd w:val="0"/>
        <w:jc w:val="both"/>
        <w:rPr>
          <w:rFonts w:ascii="Arial" w:hAnsi="Arial" w:cs="Arial"/>
          <w:color w:val="000000"/>
          <w:sz w:val="22"/>
          <w:szCs w:val="22"/>
        </w:rPr>
      </w:pP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 Nell’interesse dell’amministrazione è necessario avviare un modello di comunicazione che consenta di rilevare le esigenze finalizzate al “vivere bene sul posto di lavoro” al fine di monitorare/rilevare eventuali criticità e attivare azioni positive. A tale riguardo saranno </w:t>
      </w:r>
      <w:proofErr w:type="gramStart"/>
      <w:r>
        <w:rPr>
          <w:rFonts w:ascii="Arial" w:hAnsi="Arial" w:cs="Arial"/>
          <w:color w:val="000000"/>
          <w:sz w:val="22"/>
          <w:szCs w:val="22"/>
        </w:rPr>
        <w:t>predisposti  appositi</w:t>
      </w:r>
      <w:proofErr w:type="gramEnd"/>
      <w:r>
        <w:rPr>
          <w:rFonts w:ascii="Arial" w:hAnsi="Arial" w:cs="Arial"/>
          <w:color w:val="000000"/>
          <w:sz w:val="22"/>
          <w:szCs w:val="22"/>
        </w:rPr>
        <w:t xml:space="preserve"> QUESTIONARI di monitoraggio (con cadenza almeno annuale) per un’indagine conoscitiva sui bisogni del personale.</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Inoltre, il Comune di Enego si impegna a fare sì che non si verifichino situazioni conflittuali sul posto di lavoro, determinate ad esempio da:</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 Pressioni o molestie sessuali;</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Casi di </w:t>
      </w:r>
      <w:r>
        <w:rPr>
          <w:rFonts w:ascii="Arial" w:hAnsi="Arial" w:cs="Arial"/>
          <w:i/>
          <w:iCs/>
          <w:color w:val="000000"/>
          <w:sz w:val="22"/>
          <w:szCs w:val="22"/>
        </w:rPr>
        <w:t>mobbing</w:t>
      </w:r>
      <w:r>
        <w:rPr>
          <w:rFonts w:ascii="Arial" w:hAnsi="Arial" w:cs="Arial"/>
          <w:color w:val="000000"/>
          <w:sz w:val="22"/>
          <w:szCs w:val="22"/>
        </w:rPr>
        <w:t>;</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 Atteggiamenti miranti ad avvilire il dipendente, anche in forma velata ed indiretta;</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Atti vessatori correlati alla sfera privata della lavoratrice o del lavoratore, sotto forma </w:t>
      </w:r>
      <w:proofErr w:type="gramStart"/>
      <w:r>
        <w:rPr>
          <w:rFonts w:ascii="Arial" w:hAnsi="Arial" w:cs="Arial"/>
          <w:color w:val="000000"/>
          <w:sz w:val="22"/>
          <w:szCs w:val="22"/>
        </w:rPr>
        <w:t>di  discriminazioni</w:t>
      </w:r>
      <w:proofErr w:type="gramEnd"/>
      <w:r>
        <w:rPr>
          <w:rFonts w:ascii="Arial" w:hAnsi="Arial" w:cs="Arial"/>
          <w:color w:val="000000"/>
          <w:sz w:val="22"/>
          <w:szCs w:val="22"/>
        </w:rPr>
        <w:t>.</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3) Il Comune di </w:t>
      </w:r>
      <w:proofErr w:type="gramStart"/>
      <w:r>
        <w:rPr>
          <w:rFonts w:ascii="Arial" w:hAnsi="Arial" w:cs="Arial"/>
          <w:color w:val="000000"/>
          <w:sz w:val="22"/>
          <w:szCs w:val="22"/>
        </w:rPr>
        <w:t>Enego  si</w:t>
      </w:r>
      <w:proofErr w:type="gramEnd"/>
      <w:r>
        <w:rPr>
          <w:rFonts w:ascii="Arial" w:hAnsi="Arial" w:cs="Arial"/>
          <w:color w:val="000000"/>
          <w:sz w:val="22"/>
          <w:szCs w:val="22"/>
        </w:rPr>
        <w:t xml:space="preserve"> propone il raggiungimento dei seguenti obiettivi:</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b/>
          <w:color w:val="000000"/>
          <w:sz w:val="22"/>
          <w:szCs w:val="22"/>
        </w:rPr>
        <w:t>a.</w:t>
      </w:r>
      <w:r>
        <w:rPr>
          <w:rFonts w:ascii="Arial" w:hAnsi="Arial" w:cs="Arial"/>
          <w:color w:val="000000"/>
          <w:sz w:val="22"/>
          <w:szCs w:val="22"/>
        </w:rPr>
        <w:t xml:space="preserve"> razionalizzare e rendere efficiente ed efficace l’organizzazione della Pubblica Amministrazione in materia di pari opportunità; </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assicurare nell’ambito del lavoro parità e pari opportunità di fatto, rafforzando la tutela dei lavoratori e delle lavoratrici e garantendo l’assenza di qualunque forma di violenza morale o psicologica e di discriminazione, diretta e indiretta, relativa al genere, all’età, all’orientamento sessuale, alla ‘origine etnica, alla disabilità, alla religione e alla lingua.</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favorire la realizzazione di un ambiente di lavoro caratterizzato dai principi di pari opportunità, benessere organizzativo e contrasto a qualsiasi forma di discriminazione e di violenza morale o psichica dei lavoratori, tramite:</w:t>
      </w:r>
    </w:p>
    <w:p w:rsidR="0059450C" w:rsidRDefault="0059450C" w:rsidP="0059450C">
      <w:pPr>
        <w:numPr>
          <w:ilvl w:val="0"/>
          <w:numId w:val="1"/>
        </w:numPr>
        <w:autoSpaceDE w:val="0"/>
        <w:autoSpaceDN w:val="0"/>
        <w:adjustRightInd w:val="0"/>
        <w:ind w:hanging="540"/>
        <w:jc w:val="both"/>
        <w:rPr>
          <w:rFonts w:ascii="Arial" w:hAnsi="Arial" w:cs="Arial"/>
          <w:color w:val="000000"/>
          <w:sz w:val="22"/>
          <w:szCs w:val="22"/>
        </w:rPr>
      </w:pPr>
      <w:r>
        <w:rPr>
          <w:rFonts w:ascii="Arial" w:hAnsi="Arial" w:cs="Arial"/>
          <w:color w:val="000000"/>
          <w:sz w:val="22"/>
          <w:szCs w:val="22"/>
        </w:rPr>
        <w:t>L’organizzazione di incontri periodici con il personale dipendente per discutere delle criticità relative alla sicurezza psico-fisica dei lavoratori e delle lavoratrici ed al clima organizzativo nei diversi Servizi, per porre in essere le necessarie azioni preventive e correttive;</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b/>
          <w:color w:val="000000"/>
          <w:sz w:val="22"/>
          <w:szCs w:val="22"/>
        </w:rPr>
        <w:t xml:space="preserve">d. </w:t>
      </w:r>
      <w:r>
        <w:rPr>
          <w:rFonts w:ascii="Arial" w:hAnsi="Arial" w:cs="Arial"/>
          <w:color w:val="000000"/>
          <w:sz w:val="22"/>
          <w:szCs w:val="22"/>
        </w:rPr>
        <w:t xml:space="preserve">promuovere e diffondere una cultura di genere e le informazioni sul tema delle pari opportunità attraverso: </w:t>
      </w:r>
    </w:p>
    <w:p w:rsidR="0059450C" w:rsidRDefault="0059450C" w:rsidP="0059450C">
      <w:pPr>
        <w:numPr>
          <w:ilvl w:val="0"/>
          <w:numId w:val="3"/>
        </w:numPr>
        <w:autoSpaceDE w:val="0"/>
        <w:autoSpaceDN w:val="0"/>
        <w:adjustRightInd w:val="0"/>
        <w:ind w:left="720" w:hanging="540"/>
        <w:jc w:val="both"/>
        <w:rPr>
          <w:rFonts w:ascii="Arial" w:hAnsi="Arial" w:cs="Arial"/>
          <w:sz w:val="22"/>
          <w:szCs w:val="22"/>
        </w:rPr>
      </w:pPr>
      <w:proofErr w:type="gramStart"/>
      <w:r>
        <w:rPr>
          <w:rFonts w:ascii="Arial" w:hAnsi="Arial" w:cs="Arial"/>
          <w:sz w:val="22"/>
          <w:szCs w:val="22"/>
        </w:rPr>
        <w:t>l’utilizzo</w:t>
      </w:r>
      <w:proofErr w:type="gramEnd"/>
      <w:r>
        <w:rPr>
          <w:rFonts w:ascii="Arial" w:hAnsi="Arial" w:cs="Arial"/>
          <w:sz w:val="22"/>
          <w:szCs w:val="22"/>
        </w:rPr>
        <w:t xml:space="preserve"> di un linguaggio di genere negli atti e documenti amministrativi che privilegi il ricorso a locuzioni prive di connotazioni riferite ad un solo genere qualora si intenda far riferimento a collettività miste ad es. “persone” al posto di “uomini” “lavoratori e lavoratrici” al posto di “lavoratori”.</w:t>
      </w:r>
    </w:p>
    <w:p w:rsidR="0059450C" w:rsidRDefault="0059450C" w:rsidP="0059450C">
      <w:pPr>
        <w:numPr>
          <w:ilvl w:val="0"/>
          <w:numId w:val="3"/>
        </w:numPr>
        <w:autoSpaceDE w:val="0"/>
        <w:autoSpaceDN w:val="0"/>
        <w:adjustRightInd w:val="0"/>
        <w:ind w:left="720" w:hanging="540"/>
        <w:jc w:val="both"/>
        <w:rPr>
          <w:rFonts w:ascii="Arial" w:hAnsi="Arial" w:cs="Arial"/>
          <w:sz w:val="22"/>
          <w:szCs w:val="22"/>
        </w:rPr>
      </w:pPr>
      <w:proofErr w:type="gramStart"/>
      <w:r>
        <w:rPr>
          <w:rFonts w:ascii="Arial" w:hAnsi="Arial" w:cs="Arial"/>
          <w:sz w:val="22"/>
          <w:szCs w:val="22"/>
        </w:rPr>
        <w:t>pubblicazione</w:t>
      </w:r>
      <w:proofErr w:type="gramEnd"/>
      <w:r>
        <w:rPr>
          <w:rFonts w:ascii="Arial" w:hAnsi="Arial" w:cs="Arial"/>
          <w:sz w:val="22"/>
          <w:szCs w:val="22"/>
        </w:rPr>
        <w:t xml:space="preserve"> sul sito internet del Comune di normative, disposizioni, novità sul tema delle pari opportunità nonché delle iniziative concretamente realizzate.</w:t>
      </w:r>
    </w:p>
    <w:p w:rsidR="0059450C" w:rsidRDefault="0059450C" w:rsidP="0059450C">
      <w:pPr>
        <w:numPr>
          <w:ilvl w:val="0"/>
          <w:numId w:val="3"/>
        </w:numPr>
        <w:autoSpaceDE w:val="0"/>
        <w:autoSpaceDN w:val="0"/>
        <w:adjustRightInd w:val="0"/>
        <w:ind w:left="720" w:hanging="540"/>
        <w:jc w:val="both"/>
        <w:rPr>
          <w:rFonts w:ascii="Arial" w:hAnsi="Arial" w:cs="Arial"/>
          <w:sz w:val="22"/>
          <w:szCs w:val="22"/>
        </w:rPr>
      </w:pPr>
      <w:r>
        <w:rPr>
          <w:rFonts w:ascii="Arial" w:hAnsi="Arial" w:cs="Arial"/>
          <w:sz w:val="22"/>
          <w:szCs w:val="22"/>
        </w:rPr>
        <w:t>Programmare incontri di sensibilizzazione ed informazione rivolti ai dipendenti sul tema delle pari opportunità.</w:t>
      </w:r>
    </w:p>
    <w:p w:rsidR="0059450C" w:rsidRDefault="0059450C" w:rsidP="0059450C">
      <w:pPr>
        <w:autoSpaceDE w:val="0"/>
        <w:autoSpaceDN w:val="0"/>
        <w:adjustRightInd w:val="0"/>
        <w:jc w:val="both"/>
        <w:rPr>
          <w:rFonts w:ascii="Arial" w:hAnsi="Arial" w:cs="Arial"/>
          <w:color w:val="000000"/>
          <w:sz w:val="22"/>
          <w:szCs w:val="22"/>
        </w:rPr>
      </w:pPr>
    </w:p>
    <w:p w:rsidR="0059450C" w:rsidRDefault="0059450C" w:rsidP="0059450C">
      <w:pPr>
        <w:autoSpaceDE w:val="0"/>
        <w:autoSpaceDN w:val="0"/>
        <w:adjustRightInd w:val="0"/>
        <w:jc w:val="center"/>
        <w:rPr>
          <w:rFonts w:ascii="Arial" w:hAnsi="Arial" w:cs="Arial"/>
          <w:b/>
          <w:bCs/>
          <w:color w:val="000000"/>
          <w:sz w:val="22"/>
          <w:szCs w:val="22"/>
        </w:rPr>
      </w:pP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Art. 3</w:t>
      </w: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Ambito di azione: formazione</w:t>
      </w: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(OBIETTIVO 2)</w:t>
      </w:r>
    </w:p>
    <w:p w:rsidR="0059450C" w:rsidRDefault="0059450C" w:rsidP="0059450C">
      <w:pPr>
        <w:autoSpaceDE w:val="0"/>
        <w:autoSpaceDN w:val="0"/>
        <w:adjustRightInd w:val="0"/>
        <w:jc w:val="center"/>
        <w:rPr>
          <w:rFonts w:ascii="Arial" w:hAnsi="Arial" w:cs="Arial"/>
          <w:b/>
          <w:bCs/>
          <w:color w:val="000000"/>
          <w:sz w:val="22"/>
          <w:szCs w:val="22"/>
        </w:rPr>
      </w:pP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1) I Piani di formazione dovranno tenere conto delle esigenze di ogni settore, consentendo la uguale possibilità per le donne e gli uomini lavoratori di frequentare i corsi individuati. Ciò significa che dovranno essere valutate le possibilità di articolazione in orari, sedi e quant’altro utile a renderli accessibili anche a coloro che hanno obblighi di famiglia oppure orario di lavoro part-time.</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2) Sarà data particolare attenzione al reinserimento lavorativo del personale assente per lungo tempo a vario titolo (es. congedo di maternità o congedo di paternità o da assenza prolungata dovuta ad esigenze familiari o malattia ecc.. ), prevedendo speciali forme di accompagnamento che migliorino i flussi informativi tra lavoratori ed Ente durante l’assenza e nel momento del rientro, sia </w:t>
      </w:r>
      <w:r>
        <w:rPr>
          <w:rFonts w:ascii="Arial" w:hAnsi="Arial" w:cs="Arial"/>
          <w:color w:val="000000"/>
          <w:sz w:val="22"/>
          <w:szCs w:val="22"/>
        </w:rPr>
        <w:lastRenderedPageBreak/>
        <w:t>attraverso l’affiancamento da parte del responsabile di servizio o di chi ha sostituito la persona assente, o mediante la partecipazione ad apposite iniziative formative, per colmare le eventuali lacune ed al fine di mantenere le competenze ad un livello costante.</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3) Dovrà essere garantito almeno 1 corso all’anno per ciascun dipendente.</w:t>
      </w:r>
    </w:p>
    <w:p w:rsidR="0059450C" w:rsidRDefault="0059450C" w:rsidP="0059450C">
      <w:pPr>
        <w:autoSpaceDE w:val="0"/>
        <w:autoSpaceDN w:val="0"/>
        <w:adjustRightInd w:val="0"/>
        <w:jc w:val="both"/>
        <w:rPr>
          <w:rFonts w:ascii="Arial" w:hAnsi="Arial" w:cs="Arial"/>
          <w:color w:val="000000"/>
          <w:sz w:val="22"/>
          <w:szCs w:val="22"/>
        </w:rPr>
      </w:pPr>
    </w:p>
    <w:p w:rsidR="0059450C" w:rsidRDefault="0059450C" w:rsidP="0059450C">
      <w:pPr>
        <w:autoSpaceDE w:val="0"/>
        <w:autoSpaceDN w:val="0"/>
        <w:adjustRightInd w:val="0"/>
        <w:jc w:val="both"/>
        <w:rPr>
          <w:rFonts w:ascii="Arial" w:hAnsi="Arial" w:cs="Arial"/>
          <w:color w:val="000000"/>
          <w:sz w:val="22"/>
          <w:szCs w:val="22"/>
        </w:rPr>
      </w:pP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Art. 4</w:t>
      </w: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Ambito di azione: assunzioni</w:t>
      </w: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(OBIETTIVO 3)</w:t>
      </w:r>
    </w:p>
    <w:p w:rsidR="0059450C" w:rsidRDefault="0059450C" w:rsidP="0059450C">
      <w:pPr>
        <w:autoSpaceDE w:val="0"/>
        <w:autoSpaceDN w:val="0"/>
        <w:adjustRightInd w:val="0"/>
        <w:jc w:val="center"/>
        <w:rPr>
          <w:rFonts w:ascii="Arial" w:hAnsi="Arial" w:cs="Arial"/>
          <w:b/>
          <w:bCs/>
          <w:color w:val="000000"/>
          <w:sz w:val="22"/>
          <w:szCs w:val="22"/>
        </w:rPr>
      </w:pP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1) Il Comune si impegna ad assicurare, nelle commissioni di concorso e selezione, la presenza di almeno un terzo dei componenti di sesso femminile.</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2) Non vi è alcuna possibilità che si privilegi nella selezione l’uno o l’altro sesso, in caso di parità di requisiti tra un candidato donna e uno uomo, l’eventuale scelta del candidato deve essere opportunamente giustificata.</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1245"/>
          <w:sz w:val="22"/>
          <w:szCs w:val="22"/>
        </w:rPr>
        <w:t>3) N</w:t>
      </w:r>
      <w:r>
        <w:rPr>
          <w:rFonts w:ascii="Arial" w:hAnsi="Arial" w:cs="Arial"/>
          <w:color w:val="000000"/>
          <w:sz w:val="22"/>
          <w:szCs w:val="22"/>
        </w:rPr>
        <w:t>ei casi in cui siano previsti specifici requisiti fisici per l’accesso a particolari professioni, il Comune si impegna a stabilire requisiti di accesso ai concorsi/selezioni che siano rispettosi e non discriminatori delle naturali differenze di genere.</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1245"/>
          <w:sz w:val="22"/>
          <w:szCs w:val="22"/>
        </w:rPr>
        <w:t xml:space="preserve">4) </w:t>
      </w:r>
      <w:r>
        <w:rPr>
          <w:rFonts w:ascii="Arial" w:hAnsi="Arial" w:cs="Arial"/>
          <w:color w:val="000000"/>
          <w:sz w:val="22"/>
          <w:szCs w:val="22"/>
        </w:rPr>
        <w:t xml:space="preserve">Non ci sono posti in dotazione organica che siano prerogativa di soli uomini o di sole donne. Nello svolgimento del ruolo assegnato, il Comune di </w:t>
      </w:r>
      <w:proofErr w:type="gramStart"/>
      <w:r>
        <w:rPr>
          <w:rFonts w:ascii="Arial" w:hAnsi="Arial" w:cs="Arial"/>
          <w:color w:val="000000"/>
          <w:sz w:val="22"/>
          <w:szCs w:val="22"/>
        </w:rPr>
        <w:t>Enego  valorizza</w:t>
      </w:r>
      <w:proofErr w:type="gramEnd"/>
      <w:r>
        <w:rPr>
          <w:rFonts w:ascii="Arial" w:hAnsi="Arial" w:cs="Arial"/>
          <w:color w:val="000000"/>
          <w:sz w:val="22"/>
          <w:szCs w:val="22"/>
        </w:rPr>
        <w:t xml:space="preserve"> attitudini e capacità personali.</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5) Motivare adeguatamente l’eventuale scelta del candidato di sesso maschile collocato a pari merito nelle graduatorie delle assunzioni/selezioni.</w:t>
      </w:r>
    </w:p>
    <w:p w:rsidR="0059450C" w:rsidRDefault="0059450C" w:rsidP="0059450C">
      <w:pPr>
        <w:autoSpaceDE w:val="0"/>
        <w:autoSpaceDN w:val="0"/>
        <w:adjustRightInd w:val="0"/>
        <w:jc w:val="center"/>
        <w:rPr>
          <w:rFonts w:ascii="Arial" w:hAnsi="Arial" w:cs="Arial"/>
          <w:b/>
          <w:bCs/>
          <w:color w:val="000000"/>
          <w:sz w:val="22"/>
          <w:szCs w:val="22"/>
        </w:rPr>
      </w:pP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Art. 5</w:t>
      </w: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Ambito di azione: conciliazione e flessibilità orarie</w:t>
      </w: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(OBIETTIVO 4)</w:t>
      </w:r>
    </w:p>
    <w:p w:rsidR="0059450C" w:rsidRDefault="0059450C" w:rsidP="0059450C">
      <w:pPr>
        <w:autoSpaceDE w:val="0"/>
        <w:autoSpaceDN w:val="0"/>
        <w:adjustRightInd w:val="0"/>
        <w:jc w:val="center"/>
        <w:rPr>
          <w:rFonts w:ascii="Arial" w:hAnsi="Arial" w:cs="Arial"/>
          <w:b/>
          <w:bCs/>
          <w:color w:val="000000"/>
          <w:sz w:val="22"/>
          <w:szCs w:val="22"/>
        </w:rPr>
      </w:pP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1) Il Comune di Enego favorisce l’adozione di politiche afferenti i servizi e gli interventi di conciliazione degli orari, dimostrando da sempre particolare sensibilità nei confronti di tali problematiche. In particolare l’Ente garantisce il rispetto delle “Disposizioni per il sostegno della maternità e della paternità, per il diritto alla cura ed alla formazione”.</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2) Il Comune di Enego continuerà a favorire le politiche di conciliazione tra responsabilità familiari e professionali attraverso azioni che prendano in considerazioni sistematicamente le differenze, le condizioni e le esigenze di donne e uomini all’interno dell’organizzazione ponendo al centro l’attenzione alla persona contemperando le esigenze dell’Ente con quelle delle dipendenti e dei dipendenti, mediante l’utilizzo di strumenti quali la disciplina part-time e la flessibilità dell’orario.</w:t>
      </w:r>
    </w:p>
    <w:p w:rsidR="0059450C" w:rsidRDefault="0059450C" w:rsidP="0059450C">
      <w:pPr>
        <w:autoSpaceDE w:val="0"/>
        <w:autoSpaceDN w:val="0"/>
        <w:adjustRightInd w:val="0"/>
        <w:jc w:val="both"/>
        <w:rPr>
          <w:rFonts w:ascii="Arial" w:hAnsi="Arial" w:cs="Arial"/>
          <w:b/>
          <w:bCs/>
          <w:i/>
          <w:iCs/>
          <w:color w:val="000000"/>
          <w:sz w:val="22"/>
          <w:szCs w:val="22"/>
        </w:rPr>
      </w:pPr>
      <w:r>
        <w:rPr>
          <w:rFonts w:ascii="Arial" w:hAnsi="Arial" w:cs="Arial"/>
          <w:b/>
          <w:bCs/>
          <w:i/>
          <w:iCs/>
          <w:color w:val="000000"/>
          <w:sz w:val="22"/>
          <w:szCs w:val="22"/>
        </w:rPr>
        <w:t>- Flessibilità di orario, permessi, aspettative e congedi</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Favorire, anche attraverso una diversa organizzazione del lavoro, delle condizioni e del tempo di lavoro, l’equilibrio e la conciliazione tra le responsabilità familiari e professionali.</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Promuovere pari opportunità tra donne e uomini in condizioni di difficoltà o svantaggio al fine di trovare una soluzione che permetta di poter meglio conciliare la vita professionale con la vita familiare laddove possono esistere problematiche legate non solo alla genitorialità ma anche ad altri fattori. </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L’Ente (il Responsabile di Settore/gli Amministratori), su richiesta del dipendente, potrà valutare di concedere agevolazioni o flessibilità negli orari di servizio, compatibilmente con le esigenze del servizio stesso.</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Mantenere per ciascun dipendente la possibilità di usufruire della flessibilità in entrata ed in uscita.</w:t>
      </w:r>
    </w:p>
    <w:p w:rsidR="0059450C" w:rsidRDefault="0059450C" w:rsidP="0059450C">
      <w:pPr>
        <w:pStyle w:val="NormaleWeb"/>
        <w:spacing w:before="0" w:after="0"/>
        <w:jc w:val="both"/>
        <w:rPr>
          <w:rFonts w:ascii="Arial" w:hAnsi="Arial" w:cs="Arial"/>
          <w:color w:val="000000"/>
          <w:sz w:val="22"/>
          <w:szCs w:val="22"/>
        </w:rPr>
      </w:pPr>
      <w:r>
        <w:rPr>
          <w:rFonts w:ascii="Arial" w:hAnsi="Arial" w:cs="Arial"/>
          <w:color w:val="000000"/>
          <w:sz w:val="22"/>
          <w:szCs w:val="22"/>
        </w:rPr>
        <w:t>Potenziare i permessi per l’accudimento dei figli (inserimento scolastico, colloqui scuola, visite mediche ecc.)</w:t>
      </w:r>
    </w:p>
    <w:p w:rsidR="0059450C" w:rsidRDefault="0059450C" w:rsidP="0059450C">
      <w:pPr>
        <w:autoSpaceDE w:val="0"/>
        <w:autoSpaceDN w:val="0"/>
        <w:adjustRightInd w:val="0"/>
        <w:jc w:val="both"/>
        <w:rPr>
          <w:rFonts w:ascii="Arial" w:hAnsi="Arial" w:cs="Arial"/>
          <w:color w:val="000000"/>
          <w:sz w:val="22"/>
          <w:szCs w:val="22"/>
        </w:rPr>
      </w:pP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Art. 6</w:t>
      </w: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(OBIETTIVO 5)</w:t>
      </w:r>
    </w:p>
    <w:p w:rsidR="0059450C" w:rsidRDefault="0059450C" w:rsidP="0059450C">
      <w:pPr>
        <w:autoSpaceDE w:val="0"/>
        <w:autoSpaceDN w:val="0"/>
        <w:adjustRightInd w:val="0"/>
        <w:ind w:right="-262"/>
        <w:jc w:val="center"/>
        <w:rPr>
          <w:rFonts w:ascii="Arial" w:hAnsi="Arial" w:cs="Arial"/>
          <w:b/>
          <w:bCs/>
          <w:color w:val="000000"/>
          <w:sz w:val="22"/>
          <w:szCs w:val="22"/>
        </w:rPr>
      </w:pPr>
      <w:r>
        <w:rPr>
          <w:rFonts w:ascii="Arial" w:hAnsi="Arial" w:cs="Arial"/>
          <w:b/>
          <w:bCs/>
          <w:color w:val="000000"/>
          <w:sz w:val="22"/>
          <w:szCs w:val="22"/>
        </w:rPr>
        <w:t xml:space="preserve">AMBITO DI AZIONE: Sviluppo della carriera e della professionalità a favore </w:t>
      </w:r>
    </w:p>
    <w:p w:rsidR="0059450C" w:rsidRDefault="0059450C" w:rsidP="0059450C">
      <w:pPr>
        <w:autoSpaceDE w:val="0"/>
        <w:autoSpaceDN w:val="0"/>
        <w:adjustRightInd w:val="0"/>
        <w:ind w:right="-262"/>
        <w:jc w:val="center"/>
        <w:rPr>
          <w:rFonts w:ascii="Arial" w:hAnsi="Arial" w:cs="Arial"/>
          <w:b/>
          <w:bCs/>
          <w:color w:val="000000"/>
          <w:sz w:val="22"/>
          <w:szCs w:val="22"/>
        </w:rPr>
      </w:pPr>
      <w:proofErr w:type="gramStart"/>
      <w:r>
        <w:rPr>
          <w:rFonts w:ascii="Arial" w:hAnsi="Arial" w:cs="Arial"/>
          <w:b/>
          <w:bCs/>
          <w:color w:val="000000"/>
          <w:sz w:val="22"/>
          <w:szCs w:val="22"/>
        </w:rPr>
        <w:t>dei</w:t>
      </w:r>
      <w:proofErr w:type="gramEnd"/>
      <w:r>
        <w:rPr>
          <w:rFonts w:ascii="Arial" w:hAnsi="Arial" w:cs="Arial"/>
          <w:b/>
          <w:bCs/>
          <w:color w:val="000000"/>
          <w:sz w:val="22"/>
          <w:szCs w:val="22"/>
        </w:rPr>
        <w:t xml:space="preserve"> dipendenti uomini e donne</w:t>
      </w:r>
    </w:p>
    <w:p w:rsidR="0059450C" w:rsidRDefault="0059450C" w:rsidP="0059450C">
      <w:pPr>
        <w:autoSpaceDE w:val="0"/>
        <w:autoSpaceDN w:val="0"/>
        <w:adjustRightInd w:val="0"/>
        <w:ind w:right="-262"/>
        <w:jc w:val="center"/>
        <w:rPr>
          <w:rFonts w:ascii="Arial" w:hAnsi="Arial" w:cs="Arial"/>
          <w:b/>
          <w:bCs/>
          <w:color w:val="000000"/>
          <w:sz w:val="22"/>
          <w:szCs w:val="22"/>
        </w:rPr>
      </w:pPr>
    </w:p>
    <w:p w:rsidR="0059450C" w:rsidRDefault="0059450C" w:rsidP="0059450C">
      <w:pPr>
        <w:adjustRightInd w:val="0"/>
        <w:jc w:val="both"/>
        <w:rPr>
          <w:rFonts w:ascii="Arial" w:hAnsi="Arial" w:cs="Arial"/>
          <w:sz w:val="22"/>
          <w:szCs w:val="22"/>
        </w:rPr>
      </w:pPr>
      <w:r>
        <w:rPr>
          <w:rFonts w:ascii="Arial" w:hAnsi="Arial" w:cs="Arial"/>
          <w:sz w:val="22"/>
          <w:szCs w:val="22"/>
        </w:rPr>
        <w:lastRenderedPageBreak/>
        <w:t>Fornire opportunità di carriera e di sviluppo della professionalità sia al personale maschile che femminile, compatibilmente con le disposizioni normative in tema di progressioni di carriera, incentivi e progressioni economiche.</w:t>
      </w:r>
    </w:p>
    <w:p w:rsidR="0059450C" w:rsidRDefault="0059450C" w:rsidP="0059450C">
      <w:pPr>
        <w:adjustRightInd w:val="0"/>
        <w:jc w:val="both"/>
        <w:rPr>
          <w:rFonts w:ascii="Arial" w:hAnsi="Arial" w:cs="Arial"/>
          <w:sz w:val="22"/>
          <w:szCs w:val="22"/>
        </w:rPr>
      </w:pPr>
      <w:r>
        <w:rPr>
          <w:rFonts w:ascii="Arial" w:hAnsi="Arial" w:cs="Arial"/>
          <w:sz w:val="22"/>
          <w:szCs w:val="22"/>
        </w:rPr>
        <w:t>Utilizzare sistemi premianti selettivi, secondo logiche meritocratiche e uniformi che valorizzino i dipendenti meritevoli attraverso l’attribuzione selettiva degli incentivi economici e di carriera, nonché delle progressioni economiche, senza discriminazioni di genere.</w:t>
      </w:r>
    </w:p>
    <w:p w:rsidR="0059450C" w:rsidRDefault="0059450C" w:rsidP="0059450C">
      <w:pPr>
        <w:adjustRightInd w:val="0"/>
        <w:jc w:val="both"/>
        <w:rPr>
          <w:rFonts w:ascii="Arial" w:hAnsi="Arial" w:cs="Arial"/>
          <w:sz w:val="22"/>
          <w:szCs w:val="22"/>
        </w:rPr>
      </w:pPr>
      <w:r>
        <w:rPr>
          <w:rFonts w:ascii="Arial" w:hAnsi="Arial" w:cs="Arial"/>
          <w:sz w:val="22"/>
          <w:szCs w:val="22"/>
        </w:rPr>
        <w:t xml:space="preserve">Affidamento degli incarichi di responsabilità </w:t>
      </w:r>
      <w:r>
        <w:rPr>
          <w:rFonts w:ascii="Arial" w:hAnsi="Arial" w:cs="Arial"/>
          <w:sz w:val="22"/>
          <w:szCs w:val="22"/>
          <w:u w:val="single"/>
        </w:rPr>
        <w:t>sulla base della professionalità e dell’esperienza acquisita</w:t>
      </w:r>
      <w:r>
        <w:rPr>
          <w:rFonts w:ascii="Arial" w:hAnsi="Arial" w:cs="Arial"/>
          <w:sz w:val="22"/>
          <w:szCs w:val="22"/>
        </w:rPr>
        <w:t>, senza discriminazioni, tenuto conto delle attitudini per il settore di competenza. Efficiente utilizzo della professionalità acquisite.</w:t>
      </w:r>
    </w:p>
    <w:p w:rsidR="0059450C" w:rsidRDefault="0059450C" w:rsidP="0059450C">
      <w:pPr>
        <w:autoSpaceDE w:val="0"/>
        <w:autoSpaceDN w:val="0"/>
        <w:adjustRightInd w:val="0"/>
        <w:jc w:val="center"/>
        <w:rPr>
          <w:rFonts w:ascii="Arial" w:hAnsi="Arial" w:cs="Arial"/>
          <w:b/>
          <w:bCs/>
          <w:color w:val="000000"/>
          <w:sz w:val="22"/>
          <w:szCs w:val="22"/>
        </w:rPr>
      </w:pP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Art. 7</w:t>
      </w:r>
    </w:p>
    <w:p w:rsidR="0059450C" w:rsidRDefault="0059450C" w:rsidP="0059450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Durata</w:t>
      </w:r>
    </w:p>
    <w:p w:rsidR="0059450C" w:rsidRDefault="0059450C" w:rsidP="0059450C">
      <w:pPr>
        <w:autoSpaceDE w:val="0"/>
        <w:autoSpaceDN w:val="0"/>
        <w:adjustRightInd w:val="0"/>
        <w:jc w:val="center"/>
        <w:rPr>
          <w:rFonts w:ascii="Arial" w:hAnsi="Arial" w:cs="Arial"/>
          <w:b/>
          <w:bCs/>
          <w:color w:val="000000"/>
          <w:sz w:val="22"/>
          <w:szCs w:val="22"/>
        </w:rPr>
      </w:pP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Il presente Piano ha durata triennale.</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Il Piano verrà pubblicato all’albo pretorio on-line dell’ente, sul sito internet Sezione Amministrazione Trasparente (Disposizioni generali) e reso disponibile per il personale dipendente sul sito Internet del Comune di Enego.</w:t>
      </w:r>
    </w:p>
    <w:p w:rsidR="0059450C" w:rsidRDefault="0059450C" w:rsidP="0059450C">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Nel periodo di vigenza, saranno raccolti pareri, consigli, osservazioni, suggerimenti e </w:t>
      </w:r>
      <w:proofErr w:type="gramStart"/>
      <w:r>
        <w:rPr>
          <w:rFonts w:ascii="Arial" w:hAnsi="Arial" w:cs="Arial"/>
          <w:color w:val="000000"/>
          <w:sz w:val="22"/>
          <w:szCs w:val="22"/>
        </w:rPr>
        <w:t>possibili  soluzioni</w:t>
      </w:r>
      <w:proofErr w:type="gramEnd"/>
      <w:r>
        <w:rPr>
          <w:rFonts w:ascii="Arial" w:hAnsi="Arial" w:cs="Arial"/>
          <w:color w:val="000000"/>
          <w:sz w:val="22"/>
          <w:szCs w:val="22"/>
        </w:rPr>
        <w:t xml:space="preserve"> ai problemi incontrati da parte del personale dipendente in modo da poter procedere alla scadenza ad un adeguato aggiornamento.</w:t>
      </w:r>
    </w:p>
    <w:p w:rsidR="0059450C" w:rsidRDefault="0059450C" w:rsidP="0059450C">
      <w:pPr>
        <w:pStyle w:val="NormaleWeb"/>
        <w:spacing w:before="0" w:after="0"/>
        <w:jc w:val="both"/>
        <w:rPr>
          <w:rFonts w:ascii="Arial" w:hAnsi="Arial" w:cs="Arial"/>
          <w:color w:val="000000"/>
          <w:sz w:val="22"/>
          <w:szCs w:val="22"/>
        </w:rPr>
      </w:pPr>
      <w:r>
        <w:rPr>
          <w:rFonts w:ascii="Arial" w:hAnsi="Arial" w:cs="Arial"/>
          <w:color w:val="000000"/>
          <w:sz w:val="22"/>
          <w:szCs w:val="22"/>
        </w:rPr>
        <w:t>In presenza di particolari esigenze che dovessero insorgere nel periodo di vigenza del Regolamento si potrà procedere a proporre delle modifiche integrative al Regolamento stesso.</w:t>
      </w:r>
    </w:p>
    <w:p w:rsidR="0059450C" w:rsidRDefault="0059450C" w:rsidP="0059450C">
      <w:pPr>
        <w:autoSpaceDE w:val="0"/>
        <w:autoSpaceDN w:val="0"/>
        <w:adjustRightInd w:val="0"/>
        <w:jc w:val="both"/>
        <w:rPr>
          <w:rFonts w:ascii="Trebuchet MS" w:hAnsi="Trebuchet MS"/>
          <w:color w:val="000000"/>
          <w:sz w:val="22"/>
          <w:szCs w:val="22"/>
        </w:rPr>
      </w:pPr>
    </w:p>
    <w:p w:rsidR="0059450C" w:rsidRDefault="0059450C" w:rsidP="0059450C">
      <w:pPr>
        <w:autoSpaceDE w:val="0"/>
        <w:autoSpaceDN w:val="0"/>
        <w:adjustRightInd w:val="0"/>
        <w:jc w:val="both"/>
        <w:rPr>
          <w:rFonts w:ascii="Trebuchet MS" w:hAnsi="Trebuchet MS"/>
          <w:color w:val="000000"/>
          <w:sz w:val="22"/>
          <w:szCs w:val="22"/>
        </w:rPr>
      </w:pPr>
    </w:p>
    <w:p w:rsidR="0059450C" w:rsidRDefault="0059450C" w:rsidP="0059450C">
      <w:pPr>
        <w:spacing w:before="60" w:after="60"/>
        <w:ind w:left="680" w:right="680"/>
        <w:jc w:val="both"/>
        <w:rPr>
          <w:b/>
          <w:bCs/>
          <w:i/>
          <w:iCs/>
          <w:sz w:val="36"/>
        </w:rPr>
      </w:pPr>
    </w:p>
    <w:p w:rsidR="0059450C" w:rsidRDefault="0059450C" w:rsidP="0059450C">
      <w:pPr>
        <w:spacing w:before="60" w:after="60"/>
        <w:ind w:left="680" w:right="680"/>
        <w:jc w:val="both"/>
        <w:rPr>
          <w:b/>
          <w:bCs/>
          <w:i/>
          <w:iCs/>
          <w:sz w:val="36"/>
        </w:rPr>
      </w:pPr>
    </w:p>
    <w:p w:rsidR="0059450C" w:rsidRDefault="0059450C" w:rsidP="0059450C">
      <w:pPr>
        <w:rPr>
          <w:snapToGrid w:val="0"/>
        </w:rPr>
      </w:pPr>
      <w:r>
        <w:rPr>
          <w:snapToGrid w:val="0"/>
        </w:rPr>
        <w:t xml:space="preserve">Parere </w:t>
      </w:r>
      <w:r>
        <w:rPr>
          <w:b/>
          <w:bCs/>
          <w:i/>
          <w:iCs/>
          <w:snapToGrid w:val="0"/>
        </w:rPr>
        <w:t>Favorevole</w:t>
      </w:r>
      <w:r>
        <w:rPr>
          <w:snapToGrid w:val="0"/>
        </w:rPr>
        <w:t xml:space="preserve"> in ordine alla regolarità tecnica</w:t>
      </w:r>
    </w:p>
    <w:p w:rsidR="0059450C" w:rsidRDefault="0059450C" w:rsidP="0059450C">
      <w:pPr>
        <w:tabs>
          <w:tab w:val="center" w:pos="5954"/>
        </w:tabs>
        <w:rPr>
          <w:snapToGrid w:val="0"/>
        </w:rPr>
      </w:pPr>
      <w:r>
        <w:rPr>
          <w:snapToGrid w:val="0"/>
        </w:rPr>
        <w:t>Enego, 25-11-2015</w:t>
      </w:r>
      <w:r>
        <w:rPr>
          <w:snapToGrid w:val="0"/>
        </w:rPr>
        <w:tab/>
        <w:t>f.to Il Responsabile del servizio</w:t>
      </w:r>
    </w:p>
    <w:p w:rsidR="0059450C" w:rsidRDefault="0059450C" w:rsidP="0059450C">
      <w:pPr>
        <w:tabs>
          <w:tab w:val="center" w:pos="5954"/>
        </w:tabs>
        <w:rPr>
          <w:snapToGrid w:val="0"/>
        </w:rPr>
      </w:pPr>
      <w:r>
        <w:rPr>
          <w:snapToGrid w:val="0"/>
        </w:rPr>
        <w:tab/>
        <w:t>DALLA COSTA DANIELA</w:t>
      </w:r>
    </w:p>
    <w:p w:rsidR="0059450C" w:rsidRDefault="0059450C" w:rsidP="0059450C">
      <w:pPr>
        <w:rPr>
          <w:rFonts w:ascii="Arial" w:hAnsi="Arial" w:cs="Arial"/>
        </w:rPr>
      </w:pPr>
    </w:p>
    <w:p w:rsidR="007A7D81" w:rsidRDefault="007A7D81"/>
    <w:sectPr w:rsidR="007A7D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12">
    <w:altName w:val="Arial Unicode MS"/>
    <w:panose1 w:val="00000000000000000000"/>
    <w:charset w:val="88"/>
    <w:family w:val="auto"/>
    <w:notTrueType/>
    <w:pitch w:val="default"/>
    <w:sig w:usb0="00000001" w:usb1="08080000" w:usb2="00000010" w:usb3="00000000" w:csb0="001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40C5308"/>
    <w:multiLevelType w:val="hybridMultilevel"/>
    <w:tmpl w:val="2EEEACCA"/>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D20F6"/>
    <w:multiLevelType w:val="hybridMultilevel"/>
    <w:tmpl w:val="465A3B02"/>
    <w:lvl w:ilvl="0" w:tplc="04100003">
      <w:start w:val="1"/>
      <w:numFmt w:val="bullet"/>
      <w:lvlText w:val="o"/>
      <w:lvlJc w:val="left"/>
      <w:pPr>
        <w:tabs>
          <w:tab w:val="num" w:pos="1800"/>
        </w:tabs>
        <w:ind w:left="1800" w:hanging="360"/>
      </w:pPr>
      <w:rPr>
        <w:rFonts w:ascii="Courier New" w:hAnsi="Courier New" w:cs="Times New Roman" w:hint="default"/>
      </w:rPr>
    </w:lvl>
    <w:lvl w:ilvl="1" w:tplc="04100003">
      <w:start w:val="1"/>
      <w:numFmt w:val="bullet"/>
      <w:lvlText w:val="o"/>
      <w:lvlJc w:val="left"/>
      <w:pPr>
        <w:tabs>
          <w:tab w:val="num" w:pos="2520"/>
        </w:tabs>
        <w:ind w:left="2520" w:hanging="360"/>
      </w:pPr>
      <w:rPr>
        <w:rFonts w:ascii="Courier New" w:hAnsi="Courier New" w:cs="Times New Roman"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cs="Times New Roman"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cs="Times New Roman" w:hint="default"/>
      </w:rPr>
    </w:lvl>
    <w:lvl w:ilvl="8" w:tplc="0410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0C"/>
    <w:rsid w:val="0059450C"/>
    <w:rsid w:val="007A7D81"/>
    <w:rsid w:val="008B05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069E0-8961-43F3-AC8A-99D519B6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450C"/>
    <w:pPr>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
    <w:qFormat/>
    <w:rsid w:val="0059450C"/>
    <w:pPr>
      <w:numPr>
        <w:numId w:val="2"/>
      </w:numPr>
      <w:suppressAutoHyphens/>
      <w:overflowPunct w:val="0"/>
      <w:autoSpaceDE w:val="0"/>
      <w:ind w:left="1077"/>
      <w:jc w:val="both"/>
      <w:outlineLvl w:val="0"/>
    </w:pPr>
    <w:rPr>
      <w:b/>
      <w:i/>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9450C"/>
    <w:rPr>
      <w:rFonts w:ascii="Times New Roman" w:eastAsiaTheme="minorEastAsia" w:hAnsi="Times New Roman" w:cs="Times New Roman"/>
      <w:b/>
      <w:i/>
      <w:sz w:val="24"/>
      <w:szCs w:val="20"/>
      <w:lang w:eastAsia="ar-SA"/>
    </w:rPr>
  </w:style>
  <w:style w:type="paragraph" w:styleId="NormaleWeb">
    <w:name w:val="Normal (Web)"/>
    <w:basedOn w:val="Normale"/>
    <w:uiPriority w:val="99"/>
    <w:semiHidden/>
    <w:unhideWhenUsed/>
    <w:rsid w:val="0059450C"/>
    <w:pPr>
      <w:suppressAutoHyphens/>
      <w:spacing w:before="280" w:after="280"/>
    </w:pPr>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2624</Words>
  <Characters>14962</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dcterms:created xsi:type="dcterms:W3CDTF">2015-12-07T09:20:00Z</dcterms:created>
  <dcterms:modified xsi:type="dcterms:W3CDTF">2015-12-15T10:10:00Z</dcterms:modified>
</cp:coreProperties>
</file>