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2" w:type="dxa"/>
        <w:tblInd w:w="-781" w:type="dxa"/>
        <w:tblLayout w:type="fixed"/>
        <w:tblCellMar>
          <w:left w:w="70" w:type="dxa"/>
          <w:right w:w="70" w:type="dxa"/>
        </w:tblCellMar>
        <w:tblLook w:val="0000" w:firstRow="0" w:lastRow="0" w:firstColumn="0" w:lastColumn="0" w:noHBand="0" w:noVBand="0"/>
      </w:tblPr>
      <w:tblGrid>
        <w:gridCol w:w="2235"/>
        <w:gridCol w:w="8937"/>
      </w:tblGrid>
      <w:tr w:rsidR="00933F2A" w:rsidTr="00780EBD">
        <w:trPr>
          <w:trHeight w:val="1842"/>
        </w:trPr>
        <w:tc>
          <w:tcPr>
            <w:tcW w:w="2235" w:type="dxa"/>
          </w:tcPr>
          <w:p w:rsidR="00933F2A" w:rsidRDefault="00933F2A" w:rsidP="00780EBD">
            <w:pPr>
              <w:jc w:val="center"/>
              <w:rPr>
                <w:rFonts w:ascii="Shelley Allegro Script" w:hAnsi="Shelley Allegro Script"/>
                <w:bCs/>
                <w:iCs/>
                <w:spacing w:val="24"/>
                <w:sz w:val="72"/>
              </w:rPr>
            </w:pPr>
            <w:bookmarkStart w:id="0" w:name="_GoBack"/>
            <w:bookmarkEnd w:id="0"/>
            <w:r>
              <w:rPr>
                <w:rFonts w:ascii="Shelley Allegro Script" w:hAnsi="Shelley Allegro Script"/>
                <w:bCs/>
                <w:iCs/>
                <w:noProof/>
                <w:spacing w:val="24"/>
                <w:sz w:val="72"/>
                <w:lang w:eastAsia="it-IT" w:bidi="ar-SA"/>
              </w:rPr>
              <w:drawing>
                <wp:inline distT="0" distB="0" distL="0" distR="0">
                  <wp:extent cx="906780" cy="952500"/>
                  <wp:effectExtent l="0" t="0" r="7620" b="0"/>
                  <wp:docPr id="1" name="Immagine 1" descr="stemma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a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952500"/>
                          </a:xfrm>
                          <a:prstGeom prst="rect">
                            <a:avLst/>
                          </a:prstGeom>
                          <a:noFill/>
                          <a:ln>
                            <a:noFill/>
                          </a:ln>
                        </pic:spPr>
                      </pic:pic>
                    </a:graphicData>
                  </a:graphic>
                </wp:inline>
              </w:drawing>
            </w:r>
          </w:p>
        </w:tc>
        <w:tc>
          <w:tcPr>
            <w:tcW w:w="8937" w:type="dxa"/>
          </w:tcPr>
          <w:p w:rsidR="00933F2A" w:rsidRDefault="00933F2A" w:rsidP="00780EBD">
            <w:pPr>
              <w:jc w:val="center"/>
            </w:pPr>
            <w:r>
              <w:rPr>
                <w:rFonts w:ascii="Shelley Allegro Script" w:hAnsi="Shelley Allegro Script"/>
                <w:b/>
                <w:i/>
                <w:spacing w:val="24"/>
                <w:sz w:val="60"/>
              </w:rPr>
              <w:t>Comune di Fara Vicentino</w:t>
            </w:r>
          </w:p>
          <w:p w:rsidR="00933F2A" w:rsidRDefault="00933F2A" w:rsidP="00780EBD">
            <w:pPr>
              <w:jc w:val="center"/>
              <w:rPr>
                <w:rFonts w:ascii="Shelley Allegro Script" w:hAnsi="Shelley Allegro Script"/>
                <w:sz w:val="28"/>
                <w:szCs w:val="28"/>
              </w:rPr>
            </w:pPr>
            <w:r>
              <w:rPr>
                <w:rFonts w:ascii="Shelley Allegro Script" w:hAnsi="Shelley Allegro Script"/>
                <w:sz w:val="28"/>
                <w:szCs w:val="28"/>
              </w:rPr>
              <w:t xml:space="preserve">Provincia di Vicenza               </w:t>
            </w:r>
          </w:p>
          <w:p w:rsidR="00933F2A" w:rsidRDefault="00933F2A" w:rsidP="00780EBD">
            <w:pPr>
              <w:jc w:val="center"/>
              <w:rPr>
                <w:rFonts w:ascii="Shelley Allegro Script" w:hAnsi="Shelley Allegro Script"/>
                <w:b/>
                <w:i/>
                <w:spacing w:val="24"/>
                <w:sz w:val="72"/>
              </w:rPr>
            </w:pPr>
          </w:p>
        </w:tc>
      </w:tr>
    </w:tbl>
    <w:p w:rsidR="00933F2A" w:rsidRDefault="00933F2A" w:rsidP="00933F2A">
      <w:pPr>
        <w:jc w:val="both"/>
      </w:pPr>
    </w:p>
    <w:p w:rsidR="00933F2A" w:rsidRDefault="00933F2A" w:rsidP="00933F2A">
      <w:pPr>
        <w:jc w:val="center"/>
      </w:pPr>
    </w:p>
    <w:p w:rsidR="00933F2A" w:rsidRDefault="00933F2A" w:rsidP="00933F2A">
      <w:pPr>
        <w:pBdr>
          <w:top w:val="single" w:sz="4" w:space="1" w:color="auto"/>
          <w:left w:val="single" w:sz="4" w:space="4" w:color="auto"/>
          <w:bottom w:val="single" w:sz="4" w:space="1" w:color="auto"/>
          <w:right w:val="single" w:sz="4" w:space="4" w:color="auto"/>
        </w:pBdr>
        <w:autoSpaceDE w:val="0"/>
        <w:jc w:val="center"/>
      </w:pPr>
    </w:p>
    <w:p w:rsidR="00933F2A" w:rsidRDefault="00933F2A" w:rsidP="00933F2A">
      <w:pPr>
        <w:pBdr>
          <w:top w:val="single" w:sz="4" w:space="1" w:color="auto"/>
          <w:left w:val="single" w:sz="4" w:space="4" w:color="auto"/>
          <w:bottom w:val="single" w:sz="4" w:space="1" w:color="auto"/>
          <w:right w:val="single" w:sz="4" w:space="4" w:color="auto"/>
        </w:pBdr>
        <w:autoSpaceDE w:val="0"/>
        <w:jc w:val="center"/>
        <w:rPr>
          <w:rFonts w:ascii="Arial" w:eastAsia="Arial" w:hAnsi="Arial" w:cs="Arial"/>
          <w:b/>
          <w:bCs/>
          <w:i/>
          <w:iCs/>
          <w:sz w:val="32"/>
          <w:szCs w:val="32"/>
        </w:rPr>
      </w:pPr>
      <w:r>
        <w:rPr>
          <w:rFonts w:ascii="Arial" w:eastAsia="Arial" w:hAnsi="Arial" w:cs="Arial"/>
          <w:b/>
          <w:bCs/>
          <w:i/>
          <w:iCs/>
          <w:sz w:val="32"/>
          <w:szCs w:val="32"/>
        </w:rPr>
        <w:t>PIANO TRIENNALE AZIONI POSITIVE 201</w:t>
      </w:r>
      <w:r w:rsidR="00391A11">
        <w:rPr>
          <w:rFonts w:ascii="Arial" w:eastAsia="Arial" w:hAnsi="Arial" w:cs="Arial"/>
          <w:b/>
          <w:bCs/>
          <w:i/>
          <w:iCs/>
          <w:sz w:val="32"/>
          <w:szCs w:val="32"/>
        </w:rPr>
        <w:t>8</w:t>
      </w:r>
      <w:r>
        <w:rPr>
          <w:rFonts w:ascii="Arial" w:eastAsia="Arial" w:hAnsi="Arial" w:cs="Arial"/>
          <w:b/>
          <w:bCs/>
          <w:i/>
          <w:iCs/>
          <w:sz w:val="32"/>
          <w:szCs w:val="32"/>
        </w:rPr>
        <w:t>/20</w:t>
      </w:r>
      <w:r w:rsidR="00391A11">
        <w:rPr>
          <w:rFonts w:ascii="Arial" w:eastAsia="Arial" w:hAnsi="Arial" w:cs="Arial"/>
          <w:b/>
          <w:bCs/>
          <w:i/>
          <w:iCs/>
          <w:sz w:val="32"/>
          <w:szCs w:val="32"/>
        </w:rPr>
        <w:t>20</w:t>
      </w:r>
    </w:p>
    <w:p w:rsidR="00933F2A" w:rsidRDefault="00933F2A" w:rsidP="00933F2A">
      <w:pPr>
        <w:autoSpaceDE w:val="0"/>
        <w:jc w:val="both"/>
        <w:rPr>
          <w:rFonts w:ascii="Arial" w:eastAsia="Arial" w:hAnsi="Arial" w:cs="Arial"/>
          <w:b/>
          <w:bCs/>
          <w:i/>
          <w:iCs/>
        </w:rPr>
      </w:pPr>
    </w:p>
    <w:p w:rsidR="00933F2A" w:rsidRDefault="00933F2A" w:rsidP="00933F2A">
      <w:pPr>
        <w:autoSpaceDE w:val="0"/>
        <w:jc w:val="center"/>
        <w:rPr>
          <w:rFonts w:ascii="Arial" w:eastAsia="Arial" w:hAnsi="Arial" w:cs="Arial"/>
          <w:b/>
          <w:bCs/>
          <w:i/>
          <w:iCs/>
        </w:rPr>
      </w:pPr>
      <w:r>
        <w:rPr>
          <w:rFonts w:ascii="Arial" w:eastAsia="Arial" w:hAnsi="Arial" w:cs="Arial"/>
          <w:b/>
          <w:bCs/>
          <w:i/>
          <w:iCs/>
        </w:rPr>
        <w:t>Relazione introduttiva</w:t>
      </w:r>
    </w:p>
    <w:p w:rsidR="00933F2A" w:rsidRDefault="00933F2A" w:rsidP="00933F2A">
      <w:pPr>
        <w:autoSpaceDE w:val="0"/>
        <w:jc w:val="center"/>
        <w:rPr>
          <w:rFonts w:ascii="Arial" w:eastAsia="Arial" w:hAnsi="Arial" w:cs="Arial"/>
          <w:b/>
          <w:bCs/>
          <w:i/>
          <w:iCs/>
        </w:rPr>
      </w:pPr>
    </w:p>
    <w:p w:rsidR="00933F2A" w:rsidRDefault="00933F2A" w:rsidP="00933F2A">
      <w:pPr>
        <w:autoSpaceDE w:val="0"/>
        <w:jc w:val="both"/>
        <w:rPr>
          <w:rFonts w:ascii="Arial" w:eastAsia="Arial" w:hAnsi="Arial" w:cs="Arial"/>
        </w:rPr>
      </w:pPr>
      <w:r>
        <w:rPr>
          <w:rFonts w:ascii="Arial" w:eastAsia="Arial" w:hAnsi="Arial" w:cs="Arial"/>
        </w:rPr>
        <w:t>La Pianta Organica del Comune di Fara Vicentino prevede la presenza di una forte componente femminile. Per questo è necessario, nella gestione del personale, porre un’attenzione particolare e l’attivazione di strumenti per promuovere le reali pari opportunità come fatto significativo di rilevanza strategica. A tal scopo viene elaborato il presente Piano triennale di azioni positive.</w:t>
      </w:r>
    </w:p>
    <w:p w:rsidR="00933F2A" w:rsidRDefault="00933F2A" w:rsidP="00933F2A">
      <w:pPr>
        <w:autoSpaceDE w:val="0"/>
        <w:jc w:val="both"/>
        <w:rPr>
          <w:rFonts w:ascii="Arial" w:eastAsia="Arial" w:hAnsi="Arial" w:cs="Arial"/>
        </w:rPr>
      </w:pPr>
      <w:r>
        <w:rPr>
          <w:rFonts w:ascii="Arial" w:eastAsia="Arial" w:hAnsi="Arial" w:cs="Arial"/>
        </w:rPr>
        <w:t>Le azioni positive sono misure temporanee speciali che, in deroga al principio di uguaglianza formale, sono mirate a rimuovere gli ostacoli alla piena ed effettiva parità di opportunità tra uomini e donne. Sono misure “speciali” - in quanto non generali ma specifiche e ben definite, che intervengono in un determinato contesto per eliminare ogni forma di discriminazione, sia diretta che indiretta – e “temporanee” in quanto necessarie fintanto che si rileva una disparità di trattamento tra uomini e donne.</w:t>
      </w:r>
    </w:p>
    <w:p w:rsidR="00933F2A" w:rsidRDefault="00933F2A" w:rsidP="00933F2A">
      <w:pPr>
        <w:autoSpaceDE w:val="0"/>
        <w:jc w:val="both"/>
        <w:rPr>
          <w:rFonts w:ascii="Arial" w:eastAsia="Arial" w:hAnsi="Arial" w:cs="Arial"/>
        </w:rPr>
      </w:pPr>
      <w:r>
        <w:rPr>
          <w:rFonts w:ascii="Arial" w:eastAsia="Arial" w:hAnsi="Arial" w:cs="Arial"/>
        </w:rPr>
        <w:t>Il presente piano si pone, da un lato, come adempimento a un obbligo di legge, dall'altro come strumento semplice e operativo per l'applicazione concreta delle pari opportunità avuto riguardo alla realtà e alle dimensioni dell'Ente.</w:t>
      </w:r>
    </w:p>
    <w:p w:rsidR="00933F2A" w:rsidRDefault="00933F2A" w:rsidP="00933F2A">
      <w:pPr>
        <w:autoSpaceDE w:val="0"/>
        <w:jc w:val="both"/>
        <w:rPr>
          <w:rFonts w:ascii="Arial" w:eastAsia="Arial" w:hAnsi="Arial" w:cs="Arial"/>
        </w:rPr>
      </w:pPr>
      <w:r>
        <w:rPr>
          <w:rFonts w:ascii="Arial" w:eastAsia="Arial" w:hAnsi="Arial" w:cs="Arial"/>
        </w:rPr>
        <w:t>Nel periodo di vigenza del Piano saranno raccolti pareri, consigli, osservazioni, suggerimenti da parte del personale dipendente, delle organizzazioni sindacali e dell’Amministrazione Comunale in modo da poterlo rendere dinamico ed effettivamente efficace.</w:t>
      </w:r>
    </w:p>
    <w:p w:rsidR="00933F2A" w:rsidRDefault="00933F2A" w:rsidP="00933F2A">
      <w:pPr>
        <w:autoSpaceDE w:val="0"/>
        <w:jc w:val="both"/>
        <w:rPr>
          <w:rFonts w:ascii="Arial" w:eastAsia="Arial" w:hAnsi="Arial" w:cs="Arial"/>
          <w:b/>
          <w:bCs/>
          <w:i/>
          <w:iCs/>
        </w:rPr>
      </w:pPr>
    </w:p>
    <w:p w:rsidR="00933F2A" w:rsidRDefault="00933F2A" w:rsidP="00933F2A">
      <w:pPr>
        <w:autoSpaceDE w:val="0"/>
        <w:jc w:val="center"/>
        <w:rPr>
          <w:rFonts w:ascii="Arial" w:eastAsia="Arial" w:hAnsi="Arial" w:cs="Arial"/>
          <w:b/>
          <w:bCs/>
          <w:i/>
          <w:iCs/>
        </w:rPr>
      </w:pPr>
      <w:r>
        <w:rPr>
          <w:rFonts w:ascii="Arial" w:eastAsia="Arial" w:hAnsi="Arial" w:cs="Arial"/>
          <w:b/>
          <w:bCs/>
          <w:i/>
          <w:iCs/>
        </w:rPr>
        <w:t>Premessa</w:t>
      </w:r>
    </w:p>
    <w:p w:rsidR="00933F2A" w:rsidRDefault="00933F2A" w:rsidP="00933F2A">
      <w:pPr>
        <w:autoSpaceDE w:val="0"/>
        <w:jc w:val="center"/>
        <w:rPr>
          <w:rFonts w:ascii="Arial" w:eastAsia="Arial" w:hAnsi="Arial" w:cs="Arial"/>
          <w:b/>
          <w:bCs/>
          <w:i/>
          <w:iCs/>
        </w:rPr>
      </w:pPr>
    </w:p>
    <w:p w:rsidR="00933F2A" w:rsidRDefault="00933F2A" w:rsidP="00933F2A">
      <w:pPr>
        <w:autoSpaceDE w:val="0"/>
        <w:jc w:val="both"/>
        <w:rPr>
          <w:rFonts w:ascii="Arial" w:eastAsia="Arial" w:hAnsi="Arial" w:cs="Arial"/>
        </w:rPr>
      </w:pPr>
      <w:r>
        <w:rPr>
          <w:rFonts w:ascii="Arial" w:eastAsia="Arial" w:hAnsi="Arial" w:cs="Arial"/>
        </w:rPr>
        <w:t>L’analisi dell’attuale situazione del personale dipendente in servizio a tempo indeterminato non presenta situazioni di squilibrio di genere a svantaggio delle donne così come risulta dalla tabella che segue:</w:t>
      </w:r>
    </w:p>
    <w:p w:rsidR="00933F2A" w:rsidRDefault="00933F2A" w:rsidP="00933F2A">
      <w:pPr>
        <w:autoSpaceDE w:val="0"/>
        <w:jc w:val="both"/>
        <w:rPr>
          <w:rFonts w:ascii="Arial" w:eastAsia="Arial" w:hAnsi="Arial" w:cs="Arial"/>
          <w:b/>
          <w:bCs/>
        </w:rPr>
      </w:pPr>
    </w:p>
    <w:p w:rsidR="00933F2A" w:rsidRDefault="00933F2A" w:rsidP="00933F2A">
      <w:pPr>
        <w:pStyle w:val="Corpotesto"/>
      </w:pPr>
    </w:p>
    <w:tbl>
      <w:tblPr>
        <w:tblW w:w="0" w:type="auto"/>
        <w:tblInd w:w="311" w:type="dxa"/>
        <w:tblLayout w:type="fixed"/>
        <w:tblCellMar>
          <w:left w:w="70" w:type="dxa"/>
          <w:right w:w="70" w:type="dxa"/>
        </w:tblCellMar>
        <w:tblLook w:val="0000" w:firstRow="0" w:lastRow="0" w:firstColumn="0" w:lastColumn="0" w:noHBand="0" w:noVBand="0"/>
      </w:tblPr>
      <w:tblGrid>
        <w:gridCol w:w="2535"/>
        <w:gridCol w:w="2235"/>
        <w:gridCol w:w="2205"/>
        <w:gridCol w:w="2094"/>
      </w:tblGrid>
      <w:tr w:rsidR="00933F2A" w:rsidTr="00780EBD">
        <w:tc>
          <w:tcPr>
            <w:tcW w:w="2535" w:type="dxa"/>
            <w:tcBorders>
              <w:top w:val="single" w:sz="4" w:space="0" w:color="000000"/>
              <w:left w:val="single" w:sz="4" w:space="0" w:color="000000"/>
              <w:bottom w:val="single" w:sz="4" w:space="0" w:color="000000"/>
            </w:tcBorders>
          </w:tcPr>
          <w:p w:rsidR="00933F2A" w:rsidRDefault="00933F2A" w:rsidP="00780EBD">
            <w:pPr>
              <w:pStyle w:val="Corpotesto"/>
              <w:snapToGrid w:val="0"/>
              <w:rPr>
                <w:color w:val="FF0000"/>
              </w:rPr>
            </w:pPr>
            <w:r>
              <w:rPr>
                <w:color w:val="FF0000"/>
              </w:rPr>
              <w:t>RUOLO</w:t>
            </w:r>
          </w:p>
        </w:tc>
        <w:tc>
          <w:tcPr>
            <w:tcW w:w="2235" w:type="dxa"/>
            <w:tcBorders>
              <w:top w:val="single" w:sz="4" w:space="0" w:color="000000"/>
              <w:left w:val="single" w:sz="4" w:space="0" w:color="000000"/>
              <w:bottom w:val="single" w:sz="4" w:space="0" w:color="000000"/>
            </w:tcBorders>
          </w:tcPr>
          <w:p w:rsidR="00933F2A" w:rsidRDefault="00933F2A" w:rsidP="00780EBD">
            <w:pPr>
              <w:pStyle w:val="Corpotesto"/>
              <w:snapToGrid w:val="0"/>
              <w:rPr>
                <w:color w:val="FF0000"/>
              </w:rPr>
            </w:pPr>
            <w:r>
              <w:rPr>
                <w:color w:val="FF0000"/>
              </w:rPr>
              <w:t>DONNE</w:t>
            </w:r>
          </w:p>
        </w:tc>
        <w:tc>
          <w:tcPr>
            <w:tcW w:w="2205" w:type="dxa"/>
            <w:tcBorders>
              <w:top w:val="single" w:sz="4" w:space="0" w:color="000000"/>
              <w:left w:val="single" w:sz="4" w:space="0" w:color="000000"/>
              <w:bottom w:val="single" w:sz="4" w:space="0" w:color="000000"/>
            </w:tcBorders>
          </w:tcPr>
          <w:p w:rsidR="00933F2A" w:rsidRDefault="00933F2A" w:rsidP="00780EBD">
            <w:pPr>
              <w:pStyle w:val="Corpotesto"/>
              <w:snapToGrid w:val="0"/>
              <w:rPr>
                <w:color w:val="FF0000"/>
              </w:rPr>
            </w:pPr>
            <w:r>
              <w:rPr>
                <w:color w:val="FF0000"/>
              </w:rPr>
              <w:t>UOMINI</w:t>
            </w:r>
          </w:p>
        </w:tc>
        <w:tc>
          <w:tcPr>
            <w:tcW w:w="2094" w:type="dxa"/>
            <w:tcBorders>
              <w:top w:val="single" w:sz="4" w:space="0" w:color="000000"/>
              <w:left w:val="single" w:sz="4" w:space="0" w:color="000000"/>
              <w:bottom w:val="single" w:sz="4" w:space="0" w:color="000000"/>
              <w:right w:val="single" w:sz="4" w:space="0" w:color="000000"/>
            </w:tcBorders>
          </w:tcPr>
          <w:p w:rsidR="00933F2A" w:rsidRDefault="00933F2A" w:rsidP="00780EBD">
            <w:pPr>
              <w:pStyle w:val="Corpotesto"/>
              <w:snapToGrid w:val="0"/>
              <w:rPr>
                <w:color w:val="FF0000"/>
              </w:rPr>
            </w:pPr>
            <w:r>
              <w:rPr>
                <w:color w:val="FF0000"/>
              </w:rPr>
              <w:t>TOTALE</w:t>
            </w:r>
          </w:p>
        </w:tc>
      </w:tr>
      <w:tr w:rsidR="00933F2A" w:rsidTr="00780EBD">
        <w:tc>
          <w:tcPr>
            <w:tcW w:w="2535" w:type="dxa"/>
            <w:tcBorders>
              <w:top w:val="single" w:sz="4" w:space="0" w:color="000000"/>
              <w:left w:val="single" w:sz="4" w:space="0" w:color="000000"/>
              <w:bottom w:val="single" w:sz="4" w:space="0" w:color="000000"/>
            </w:tcBorders>
          </w:tcPr>
          <w:p w:rsidR="00933F2A" w:rsidRDefault="00933F2A" w:rsidP="00780EBD">
            <w:pPr>
              <w:pStyle w:val="Corpotesto"/>
              <w:snapToGrid w:val="0"/>
            </w:pPr>
            <w:proofErr w:type="gramStart"/>
            <w:r>
              <w:t>Funzionari  cat</w:t>
            </w:r>
            <w:proofErr w:type="gramEnd"/>
            <w:r>
              <w:t>. D</w:t>
            </w:r>
          </w:p>
        </w:tc>
        <w:tc>
          <w:tcPr>
            <w:tcW w:w="2235" w:type="dxa"/>
            <w:tcBorders>
              <w:top w:val="single" w:sz="4" w:space="0" w:color="000000"/>
              <w:left w:val="single" w:sz="4" w:space="0" w:color="000000"/>
              <w:bottom w:val="single" w:sz="4" w:space="0" w:color="000000"/>
            </w:tcBorders>
          </w:tcPr>
          <w:p w:rsidR="00933F2A" w:rsidRDefault="00933F2A" w:rsidP="00780EBD">
            <w:pPr>
              <w:pStyle w:val="Corpotesto"/>
              <w:snapToGrid w:val="0"/>
            </w:pPr>
            <w:r>
              <w:t>3</w:t>
            </w:r>
          </w:p>
        </w:tc>
        <w:tc>
          <w:tcPr>
            <w:tcW w:w="2205" w:type="dxa"/>
            <w:tcBorders>
              <w:top w:val="single" w:sz="4" w:space="0" w:color="000000"/>
              <w:left w:val="single" w:sz="4" w:space="0" w:color="000000"/>
              <w:bottom w:val="single" w:sz="4" w:space="0" w:color="000000"/>
            </w:tcBorders>
          </w:tcPr>
          <w:p w:rsidR="00933F2A" w:rsidRDefault="00933F2A" w:rsidP="00780EBD">
            <w:pPr>
              <w:pStyle w:val="Corpotesto"/>
              <w:snapToGrid w:val="0"/>
            </w:pPr>
            <w:r>
              <w:t>1</w:t>
            </w:r>
          </w:p>
        </w:tc>
        <w:tc>
          <w:tcPr>
            <w:tcW w:w="2094" w:type="dxa"/>
            <w:tcBorders>
              <w:top w:val="single" w:sz="4" w:space="0" w:color="000000"/>
              <w:left w:val="single" w:sz="4" w:space="0" w:color="000000"/>
              <w:bottom w:val="single" w:sz="4" w:space="0" w:color="000000"/>
              <w:right w:val="single" w:sz="4" w:space="0" w:color="000000"/>
            </w:tcBorders>
          </w:tcPr>
          <w:p w:rsidR="00933F2A" w:rsidRDefault="00933F2A" w:rsidP="00780EBD">
            <w:pPr>
              <w:pStyle w:val="Corpotesto"/>
              <w:snapToGrid w:val="0"/>
            </w:pPr>
            <w:r>
              <w:t>4</w:t>
            </w:r>
          </w:p>
        </w:tc>
      </w:tr>
      <w:tr w:rsidR="00933F2A" w:rsidTr="00780EBD">
        <w:tc>
          <w:tcPr>
            <w:tcW w:w="2535" w:type="dxa"/>
            <w:tcBorders>
              <w:top w:val="single" w:sz="4" w:space="0" w:color="000000"/>
              <w:left w:val="single" w:sz="4" w:space="0" w:color="000000"/>
              <w:bottom w:val="single" w:sz="4" w:space="0" w:color="000000"/>
            </w:tcBorders>
          </w:tcPr>
          <w:p w:rsidR="00933F2A" w:rsidRDefault="00933F2A" w:rsidP="00780EBD">
            <w:pPr>
              <w:pStyle w:val="Corpotesto"/>
              <w:snapToGrid w:val="0"/>
            </w:pPr>
            <w:r>
              <w:t>Istruttori cat. C</w:t>
            </w:r>
          </w:p>
        </w:tc>
        <w:tc>
          <w:tcPr>
            <w:tcW w:w="2235" w:type="dxa"/>
            <w:tcBorders>
              <w:top w:val="single" w:sz="4" w:space="0" w:color="000000"/>
              <w:left w:val="single" w:sz="4" w:space="0" w:color="000000"/>
              <w:bottom w:val="single" w:sz="4" w:space="0" w:color="000000"/>
            </w:tcBorders>
          </w:tcPr>
          <w:p w:rsidR="00933F2A" w:rsidRDefault="00371132" w:rsidP="00780EBD">
            <w:pPr>
              <w:pStyle w:val="Corpotesto"/>
              <w:snapToGrid w:val="0"/>
            </w:pPr>
            <w:r>
              <w:t>4</w:t>
            </w:r>
          </w:p>
        </w:tc>
        <w:tc>
          <w:tcPr>
            <w:tcW w:w="2205" w:type="dxa"/>
            <w:tcBorders>
              <w:top w:val="single" w:sz="4" w:space="0" w:color="000000"/>
              <w:left w:val="single" w:sz="4" w:space="0" w:color="000000"/>
              <w:bottom w:val="single" w:sz="4" w:space="0" w:color="000000"/>
            </w:tcBorders>
          </w:tcPr>
          <w:p w:rsidR="00933F2A" w:rsidRDefault="00371132" w:rsidP="00780EBD">
            <w:pPr>
              <w:pStyle w:val="Corpotesto"/>
              <w:snapToGrid w:val="0"/>
            </w:pPr>
            <w:r>
              <w:t>0</w:t>
            </w:r>
          </w:p>
        </w:tc>
        <w:tc>
          <w:tcPr>
            <w:tcW w:w="2094" w:type="dxa"/>
            <w:tcBorders>
              <w:top w:val="single" w:sz="4" w:space="0" w:color="000000"/>
              <w:left w:val="single" w:sz="4" w:space="0" w:color="000000"/>
              <w:bottom w:val="single" w:sz="4" w:space="0" w:color="000000"/>
              <w:right w:val="single" w:sz="4" w:space="0" w:color="000000"/>
            </w:tcBorders>
          </w:tcPr>
          <w:p w:rsidR="00933F2A" w:rsidRDefault="00371132" w:rsidP="00780EBD">
            <w:pPr>
              <w:pStyle w:val="Corpotesto"/>
              <w:snapToGrid w:val="0"/>
            </w:pPr>
            <w:r>
              <w:t>4</w:t>
            </w:r>
          </w:p>
        </w:tc>
      </w:tr>
      <w:tr w:rsidR="00933F2A" w:rsidTr="00780EBD">
        <w:tc>
          <w:tcPr>
            <w:tcW w:w="2535" w:type="dxa"/>
            <w:tcBorders>
              <w:top w:val="single" w:sz="4" w:space="0" w:color="000000"/>
              <w:left w:val="single" w:sz="4" w:space="0" w:color="000000"/>
              <w:bottom w:val="single" w:sz="4" w:space="0" w:color="000000"/>
            </w:tcBorders>
          </w:tcPr>
          <w:p w:rsidR="00933F2A" w:rsidRDefault="00933F2A" w:rsidP="00780EBD">
            <w:pPr>
              <w:pStyle w:val="Corpotesto"/>
              <w:snapToGrid w:val="0"/>
            </w:pPr>
            <w:proofErr w:type="spellStart"/>
            <w:r>
              <w:t>Collab</w:t>
            </w:r>
            <w:proofErr w:type="spellEnd"/>
            <w:r>
              <w:t>.  cat. B</w:t>
            </w:r>
          </w:p>
        </w:tc>
        <w:tc>
          <w:tcPr>
            <w:tcW w:w="2235" w:type="dxa"/>
            <w:tcBorders>
              <w:top w:val="single" w:sz="4" w:space="0" w:color="000000"/>
              <w:left w:val="single" w:sz="4" w:space="0" w:color="000000"/>
              <w:bottom w:val="single" w:sz="4" w:space="0" w:color="000000"/>
            </w:tcBorders>
          </w:tcPr>
          <w:p w:rsidR="00933F2A" w:rsidRDefault="00371132" w:rsidP="00780EBD">
            <w:pPr>
              <w:pStyle w:val="Corpotesto"/>
              <w:snapToGrid w:val="0"/>
            </w:pPr>
            <w:r>
              <w:t>2</w:t>
            </w:r>
          </w:p>
        </w:tc>
        <w:tc>
          <w:tcPr>
            <w:tcW w:w="2205" w:type="dxa"/>
            <w:tcBorders>
              <w:top w:val="single" w:sz="4" w:space="0" w:color="000000"/>
              <w:left w:val="single" w:sz="4" w:space="0" w:color="000000"/>
              <w:bottom w:val="single" w:sz="4" w:space="0" w:color="000000"/>
            </w:tcBorders>
          </w:tcPr>
          <w:p w:rsidR="00933F2A" w:rsidRDefault="00371132" w:rsidP="00780EBD">
            <w:pPr>
              <w:pStyle w:val="Corpotesto"/>
              <w:snapToGrid w:val="0"/>
            </w:pPr>
            <w:r>
              <w:t>2</w:t>
            </w:r>
          </w:p>
        </w:tc>
        <w:tc>
          <w:tcPr>
            <w:tcW w:w="2094" w:type="dxa"/>
            <w:tcBorders>
              <w:top w:val="single" w:sz="4" w:space="0" w:color="000000"/>
              <w:left w:val="single" w:sz="4" w:space="0" w:color="000000"/>
              <w:bottom w:val="single" w:sz="4" w:space="0" w:color="000000"/>
              <w:right w:val="single" w:sz="4" w:space="0" w:color="000000"/>
            </w:tcBorders>
          </w:tcPr>
          <w:p w:rsidR="00933F2A" w:rsidRDefault="00371132" w:rsidP="00780EBD">
            <w:pPr>
              <w:pStyle w:val="Corpotesto"/>
              <w:snapToGrid w:val="0"/>
            </w:pPr>
            <w:r>
              <w:t>4</w:t>
            </w:r>
          </w:p>
        </w:tc>
      </w:tr>
      <w:tr w:rsidR="00933F2A" w:rsidTr="00780EBD">
        <w:tc>
          <w:tcPr>
            <w:tcW w:w="2535" w:type="dxa"/>
            <w:tcBorders>
              <w:top w:val="single" w:sz="4" w:space="0" w:color="000000"/>
              <w:left w:val="single" w:sz="4" w:space="0" w:color="000000"/>
              <w:bottom w:val="single" w:sz="4" w:space="0" w:color="000000"/>
            </w:tcBorders>
          </w:tcPr>
          <w:p w:rsidR="00933F2A" w:rsidRDefault="00933F2A" w:rsidP="00780EBD">
            <w:pPr>
              <w:pStyle w:val="Corpotesto"/>
              <w:snapToGrid w:val="0"/>
            </w:pPr>
            <w:r>
              <w:t>Esecutori cat. B</w:t>
            </w:r>
          </w:p>
        </w:tc>
        <w:tc>
          <w:tcPr>
            <w:tcW w:w="2235" w:type="dxa"/>
            <w:tcBorders>
              <w:top w:val="single" w:sz="4" w:space="0" w:color="000000"/>
              <w:left w:val="single" w:sz="4" w:space="0" w:color="000000"/>
              <w:bottom w:val="single" w:sz="4" w:space="0" w:color="000000"/>
            </w:tcBorders>
          </w:tcPr>
          <w:p w:rsidR="00933F2A" w:rsidRDefault="00371132" w:rsidP="00780EBD">
            <w:pPr>
              <w:pStyle w:val="Corpotesto"/>
              <w:snapToGrid w:val="0"/>
            </w:pPr>
            <w:r>
              <w:t>0</w:t>
            </w:r>
          </w:p>
        </w:tc>
        <w:tc>
          <w:tcPr>
            <w:tcW w:w="2205" w:type="dxa"/>
            <w:tcBorders>
              <w:top w:val="single" w:sz="4" w:space="0" w:color="000000"/>
              <w:left w:val="single" w:sz="4" w:space="0" w:color="000000"/>
              <w:bottom w:val="single" w:sz="4" w:space="0" w:color="000000"/>
            </w:tcBorders>
          </w:tcPr>
          <w:p w:rsidR="00933F2A" w:rsidRDefault="00371132" w:rsidP="00780EBD">
            <w:pPr>
              <w:pStyle w:val="Corpotesto"/>
              <w:snapToGrid w:val="0"/>
            </w:pPr>
            <w:r>
              <w:t>1</w:t>
            </w:r>
          </w:p>
        </w:tc>
        <w:tc>
          <w:tcPr>
            <w:tcW w:w="2094" w:type="dxa"/>
            <w:tcBorders>
              <w:top w:val="single" w:sz="4" w:space="0" w:color="000000"/>
              <w:left w:val="single" w:sz="4" w:space="0" w:color="000000"/>
              <w:bottom w:val="single" w:sz="4" w:space="0" w:color="000000"/>
              <w:right w:val="single" w:sz="4" w:space="0" w:color="000000"/>
            </w:tcBorders>
          </w:tcPr>
          <w:p w:rsidR="00933F2A" w:rsidRDefault="00371132" w:rsidP="00780EBD">
            <w:pPr>
              <w:pStyle w:val="Corpotesto"/>
              <w:snapToGrid w:val="0"/>
            </w:pPr>
            <w:r>
              <w:t>1</w:t>
            </w:r>
          </w:p>
        </w:tc>
      </w:tr>
    </w:tbl>
    <w:p w:rsidR="00933F2A" w:rsidRDefault="00933F2A" w:rsidP="00933F2A">
      <w:pPr>
        <w:pStyle w:val="Corpotesto"/>
      </w:pPr>
    </w:p>
    <w:p w:rsidR="007F69D2" w:rsidRDefault="007F69D2" w:rsidP="00933F2A">
      <w:pPr>
        <w:pStyle w:val="Corpotesto"/>
      </w:pPr>
    </w:p>
    <w:p w:rsidR="007F69D2" w:rsidRDefault="007F69D2" w:rsidP="00933F2A">
      <w:pPr>
        <w:pStyle w:val="Corpotesto"/>
      </w:pPr>
    </w:p>
    <w:p w:rsidR="007F69D2" w:rsidRDefault="007F69D2" w:rsidP="00933F2A">
      <w:pPr>
        <w:pStyle w:val="Corpotesto"/>
      </w:pPr>
    </w:p>
    <w:p w:rsidR="007F69D2" w:rsidRDefault="007F69D2" w:rsidP="00933F2A">
      <w:pPr>
        <w:pStyle w:val="Corpotesto"/>
      </w:pPr>
    </w:p>
    <w:p w:rsidR="00391A11" w:rsidRPr="007F69D2" w:rsidRDefault="007F69D2" w:rsidP="00933F2A">
      <w:pPr>
        <w:pStyle w:val="Corpotesto"/>
        <w:rPr>
          <w:b/>
          <w:i/>
        </w:rPr>
      </w:pPr>
      <w:r>
        <w:rPr>
          <w:b/>
          <w:i/>
        </w:rPr>
        <w:t>TOTALE N. 13 DIPENDENTI</w:t>
      </w:r>
    </w:p>
    <w:p w:rsidR="00933F2A" w:rsidRDefault="00933F2A" w:rsidP="00933F2A">
      <w:pPr>
        <w:pStyle w:val="Corpotesto"/>
        <w:autoSpaceDE w:val="0"/>
        <w:jc w:val="both"/>
        <w:rPr>
          <w:rFonts w:ascii="Arial" w:eastAsia="Arial" w:hAnsi="Arial" w:cs="Arial"/>
          <w:b/>
          <w:bCs/>
          <w:i/>
          <w:iCs/>
        </w:rPr>
      </w:pPr>
      <w:r>
        <w:rPr>
          <w:rFonts w:ascii="Arial" w:eastAsia="Arial" w:hAnsi="Arial" w:cs="Arial"/>
          <w:b/>
          <w:bCs/>
          <w:i/>
          <w:iCs/>
        </w:rPr>
        <w:t xml:space="preserve">Responsabili di Area: </w:t>
      </w:r>
      <w:r>
        <w:rPr>
          <w:rFonts w:ascii="Arial" w:eastAsia="Arial" w:hAnsi="Arial" w:cs="Arial"/>
          <w:b/>
          <w:bCs/>
          <w:i/>
          <w:iCs/>
        </w:rPr>
        <w:tab/>
        <w:t>Donne 2</w:t>
      </w:r>
      <w:r>
        <w:rPr>
          <w:rFonts w:ascii="Arial" w:eastAsia="Arial" w:hAnsi="Arial" w:cs="Arial"/>
          <w:b/>
          <w:bCs/>
          <w:i/>
          <w:iCs/>
        </w:rPr>
        <w:tab/>
      </w:r>
      <w:proofErr w:type="gramStart"/>
      <w:r>
        <w:rPr>
          <w:rFonts w:ascii="Arial" w:eastAsia="Arial" w:hAnsi="Arial" w:cs="Arial"/>
          <w:b/>
          <w:bCs/>
          <w:i/>
          <w:iCs/>
        </w:rPr>
        <w:t>Uomini  1</w:t>
      </w:r>
      <w:proofErr w:type="gramEnd"/>
    </w:p>
    <w:p w:rsidR="00391A11" w:rsidRDefault="00391A11" w:rsidP="00933F2A">
      <w:pPr>
        <w:pStyle w:val="Corpotesto"/>
        <w:autoSpaceDE w:val="0"/>
        <w:jc w:val="both"/>
        <w:rPr>
          <w:rFonts w:ascii="Arial" w:eastAsia="Arial" w:hAnsi="Arial" w:cs="Arial"/>
          <w:b/>
          <w:bCs/>
          <w:i/>
          <w:iCs/>
        </w:rPr>
      </w:pPr>
      <w:r>
        <w:rPr>
          <w:rFonts w:ascii="Arial" w:eastAsia="Arial" w:hAnsi="Arial" w:cs="Arial"/>
          <w:b/>
          <w:bCs/>
          <w:i/>
          <w:iCs/>
        </w:rPr>
        <w:t>Sono in corso due concorsi pubblici per l’assunzione part-time di due dipendenti per un totale a divenire di n. 15 dipendenti compresi i due nuovi part-time.</w:t>
      </w:r>
    </w:p>
    <w:p w:rsidR="00933F2A" w:rsidRDefault="00933F2A" w:rsidP="00933F2A">
      <w:pPr>
        <w:autoSpaceDE w:val="0"/>
        <w:jc w:val="both"/>
        <w:rPr>
          <w:rFonts w:ascii="Arial" w:eastAsia="Arial" w:hAnsi="Arial" w:cs="Arial"/>
          <w:b/>
          <w:bCs/>
          <w:i/>
          <w:iCs/>
        </w:rPr>
      </w:pPr>
    </w:p>
    <w:p w:rsidR="00933F2A" w:rsidRDefault="00933F2A" w:rsidP="00933F2A">
      <w:pPr>
        <w:autoSpaceDE w:val="0"/>
        <w:jc w:val="both"/>
        <w:rPr>
          <w:rFonts w:ascii="Arial" w:eastAsia="Arial" w:hAnsi="Arial" w:cs="Arial"/>
          <w:b/>
          <w:bCs/>
          <w:i/>
          <w:iCs/>
        </w:rPr>
      </w:pPr>
    </w:p>
    <w:p w:rsidR="00933F2A" w:rsidRDefault="00933F2A" w:rsidP="00933F2A">
      <w:pPr>
        <w:autoSpaceDE w:val="0"/>
        <w:jc w:val="center"/>
        <w:rPr>
          <w:rFonts w:ascii="Arial" w:eastAsia="Arial" w:hAnsi="Arial" w:cs="Arial"/>
          <w:b/>
          <w:bCs/>
          <w:i/>
          <w:iCs/>
        </w:rPr>
      </w:pPr>
    </w:p>
    <w:p w:rsidR="00933F2A" w:rsidRDefault="00933F2A" w:rsidP="00933F2A">
      <w:pPr>
        <w:autoSpaceDE w:val="0"/>
        <w:jc w:val="center"/>
        <w:rPr>
          <w:rFonts w:ascii="Arial" w:eastAsia="Arial" w:hAnsi="Arial" w:cs="Arial"/>
          <w:b/>
          <w:bCs/>
          <w:i/>
          <w:iCs/>
        </w:rPr>
      </w:pPr>
      <w:r>
        <w:rPr>
          <w:rFonts w:ascii="Arial" w:eastAsia="Arial" w:hAnsi="Arial" w:cs="Arial"/>
          <w:b/>
          <w:bCs/>
          <w:i/>
          <w:iCs/>
        </w:rPr>
        <w:t>Obiettivi del piano</w:t>
      </w:r>
    </w:p>
    <w:p w:rsidR="00933F2A" w:rsidRDefault="00933F2A" w:rsidP="00933F2A">
      <w:pPr>
        <w:autoSpaceDE w:val="0"/>
        <w:jc w:val="center"/>
        <w:rPr>
          <w:rFonts w:ascii="Arial" w:eastAsia="Arial" w:hAnsi="Arial" w:cs="Arial"/>
          <w:b/>
          <w:bCs/>
          <w:i/>
          <w:iCs/>
        </w:rPr>
      </w:pPr>
    </w:p>
    <w:p w:rsidR="00933F2A" w:rsidRDefault="00933F2A" w:rsidP="00933F2A">
      <w:pPr>
        <w:autoSpaceDE w:val="0"/>
        <w:jc w:val="both"/>
        <w:rPr>
          <w:rFonts w:ascii="Arial" w:eastAsia="Arial" w:hAnsi="Arial" w:cs="Arial"/>
        </w:rPr>
      </w:pPr>
      <w:r>
        <w:rPr>
          <w:rFonts w:ascii="Arial" w:eastAsia="Arial" w:hAnsi="Arial" w:cs="Arial"/>
        </w:rPr>
        <w:t>Si dà atto che non occorre favorire il riequilibrio della presenza femminile, ai sensi dell’art. 48, comma 1, del D. Lgs. 11.04.2006 n. 198, in quanto non sussiste un divario fra generi inferiore a due terzi, pertanto il piano delle azioni positive sarà orientato a presidiare l’uguaglianza delle opportunità offerte alle donne e agli uomini nell’ambiente di lavoro, e a promuovere politiche di conciliazione delle responsabilità professionali e familiari.</w:t>
      </w:r>
    </w:p>
    <w:p w:rsidR="00933F2A" w:rsidRDefault="00933F2A" w:rsidP="00933F2A">
      <w:pPr>
        <w:autoSpaceDE w:val="0"/>
        <w:jc w:val="both"/>
        <w:rPr>
          <w:rFonts w:ascii="Arial" w:eastAsia="Arial" w:hAnsi="Arial" w:cs="Arial"/>
          <w:b/>
          <w:bCs/>
          <w:i/>
          <w:iCs/>
        </w:rPr>
      </w:pPr>
    </w:p>
    <w:p w:rsidR="00933F2A" w:rsidRDefault="00933F2A" w:rsidP="00933F2A">
      <w:pPr>
        <w:autoSpaceDE w:val="0"/>
        <w:jc w:val="both"/>
        <w:rPr>
          <w:rFonts w:ascii="Arial" w:eastAsia="Arial" w:hAnsi="Arial" w:cs="Arial"/>
          <w:b/>
          <w:bCs/>
          <w:i/>
          <w:iCs/>
        </w:rPr>
      </w:pPr>
    </w:p>
    <w:p w:rsidR="00933F2A" w:rsidRDefault="00933F2A" w:rsidP="00933F2A">
      <w:pPr>
        <w:autoSpaceDE w:val="0"/>
        <w:jc w:val="both"/>
        <w:rPr>
          <w:rFonts w:ascii="Arial" w:eastAsia="Arial" w:hAnsi="Arial" w:cs="Arial"/>
          <w:b/>
          <w:bCs/>
          <w:i/>
          <w:iCs/>
        </w:rPr>
      </w:pPr>
    </w:p>
    <w:p w:rsidR="00933F2A" w:rsidRDefault="00933F2A" w:rsidP="00933F2A">
      <w:pPr>
        <w:autoSpaceDE w:val="0"/>
        <w:jc w:val="center"/>
        <w:rPr>
          <w:rFonts w:ascii="Arial" w:eastAsia="Arial" w:hAnsi="Arial" w:cs="Arial"/>
          <w:b/>
          <w:bCs/>
          <w:i/>
          <w:iCs/>
        </w:rPr>
      </w:pPr>
      <w:r>
        <w:rPr>
          <w:rFonts w:ascii="Arial" w:eastAsia="Arial" w:hAnsi="Arial" w:cs="Arial"/>
          <w:b/>
          <w:bCs/>
          <w:i/>
          <w:iCs/>
        </w:rPr>
        <w:t>Azioni positive del piano</w:t>
      </w:r>
    </w:p>
    <w:p w:rsidR="00933F2A" w:rsidRDefault="00933F2A" w:rsidP="00933F2A">
      <w:pPr>
        <w:autoSpaceDE w:val="0"/>
        <w:jc w:val="center"/>
        <w:rPr>
          <w:rFonts w:ascii="Arial" w:eastAsia="Arial" w:hAnsi="Arial" w:cs="Arial"/>
          <w:b/>
          <w:bCs/>
          <w:i/>
          <w:iCs/>
        </w:rPr>
      </w:pPr>
    </w:p>
    <w:p w:rsidR="00933F2A" w:rsidRDefault="00933F2A" w:rsidP="00933F2A">
      <w:pPr>
        <w:autoSpaceDE w:val="0"/>
        <w:jc w:val="both"/>
        <w:rPr>
          <w:rFonts w:ascii="Arial" w:eastAsia="Arial" w:hAnsi="Arial" w:cs="Arial"/>
        </w:rPr>
      </w:pPr>
      <w:r>
        <w:rPr>
          <w:rFonts w:ascii="Arial" w:eastAsia="Arial" w:hAnsi="Arial" w:cs="Arial"/>
        </w:rPr>
        <w:t xml:space="preserve">Nel rispetto degli artt. 7, comma 4 e 57, comma 1, lett. C) del </w:t>
      </w:r>
      <w:proofErr w:type="spellStart"/>
      <w:proofErr w:type="gramStart"/>
      <w:r>
        <w:rPr>
          <w:rFonts w:ascii="Arial" w:eastAsia="Arial" w:hAnsi="Arial" w:cs="Arial"/>
        </w:rPr>
        <w:t>D,Lgs</w:t>
      </w:r>
      <w:proofErr w:type="spellEnd"/>
      <w:proofErr w:type="gramEnd"/>
      <w:r>
        <w:rPr>
          <w:rFonts w:ascii="Arial" w:eastAsia="Arial" w:hAnsi="Arial" w:cs="Arial"/>
        </w:rPr>
        <w:t>. 165/2001 e dell’art. 23 del CCNL 1.4.99 il piano si propone di:</w:t>
      </w:r>
    </w:p>
    <w:p w:rsidR="00933F2A" w:rsidRDefault="00933F2A" w:rsidP="00933F2A">
      <w:pPr>
        <w:autoSpaceDE w:val="0"/>
        <w:jc w:val="both"/>
        <w:rPr>
          <w:rFonts w:ascii="Arial" w:eastAsia="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eastAsia="Arial" w:hAnsi="Arial" w:cs="Arial"/>
        </w:rPr>
        <w:t>rimuovere gli ostacoli che impediscono la realizzazione di pari opportunità nel lavoro per garantire il riequilibrio delle posizioni femminili nei ruoli e nelle posizioni in cui sono sottorappresentate.</w:t>
      </w:r>
    </w:p>
    <w:p w:rsidR="00933F2A" w:rsidRDefault="00933F2A" w:rsidP="00933F2A">
      <w:pPr>
        <w:autoSpaceDE w:val="0"/>
        <w:jc w:val="both"/>
        <w:rPr>
          <w:rFonts w:ascii="Arial" w:eastAsia="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eastAsia="Arial" w:hAnsi="Arial" w:cs="Arial"/>
        </w:rPr>
        <w:t>garantire la formazione e l’aggiornamento di tutto il personale, senza discriminazione di genere.</w:t>
      </w:r>
    </w:p>
    <w:p w:rsidR="00933F2A" w:rsidRDefault="00933F2A" w:rsidP="00933F2A">
      <w:pPr>
        <w:autoSpaceDE w:val="0"/>
        <w:jc w:val="both"/>
        <w:rPr>
          <w:rFonts w:ascii="Arial" w:eastAsia="Arial" w:hAnsi="Arial" w:cs="Arial"/>
        </w:rPr>
      </w:pPr>
      <w:r>
        <w:rPr>
          <w:rFonts w:ascii="Arial" w:eastAsia="Arial" w:hAnsi="Arial" w:cs="Arial"/>
        </w:rPr>
        <w:t xml:space="preserve">Ogni dipendente ha facoltà di proporre richieste di corsi di formazione al proprio Responsabile di </w:t>
      </w:r>
      <w:proofErr w:type="gramStart"/>
      <w:r>
        <w:rPr>
          <w:rFonts w:ascii="Arial" w:eastAsia="Arial" w:hAnsi="Arial" w:cs="Arial"/>
        </w:rPr>
        <w:t>Area :</w:t>
      </w:r>
      <w:proofErr w:type="gramEnd"/>
      <w:r>
        <w:rPr>
          <w:rFonts w:ascii="Arial" w:eastAsia="Arial" w:hAnsi="Arial" w:cs="Arial"/>
        </w:rPr>
        <w:t xml:space="preserve"> tutte le richieste convogliano poi al Segretario Comunale che elabora il piano di formazione dell’Ente.</w:t>
      </w:r>
    </w:p>
    <w:p w:rsidR="00933F2A" w:rsidRDefault="00933F2A" w:rsidP="00933F2A">
      <w:pPr>
        <w:autoSpaceDE w:val="0"/>
        <w:jc w:val="both"/>
        <w:rPr>
          <w:rFonts w:ascii="Arial" w:eastAsia="Arial" w:hAnsi="Arial" w:cs="Arial"/>
        </w:rPr>
      </w:pPr>
      <w:r>
        <w:rPr>
          <w:rFonts w:ascii="Arial" w:eastAsia="Arial" w:hAnsi="Arial" w:cs="Arial"/>
        </w:rPr>
        <w:t>Tutti gli attestati dei corsi frequentati vengono conservati nel fascicolo individuale di ciascuno presso l’Ufficio del Personale.</w:t>
      </w:r>
    </w:p>
    <w:p w:rsidR="00933F2A" w:rsidRDefault="00933F2A" w:rsidP="00933F2A">
      <w:pPr>
        <w:autoSpaceDE w:val="0"/>
        <w:jc w:val="both"/>
        <w:rPr>
          <w:rFonts w:ascii="Arial" w:eastAsia="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eastAsia="Arial" w:hAnsi="Arial" w:cs="Arial"/>
        </w:rPr>
        <w:t>promuovere pari opportunità tra donne e uomini in condizioni di difficoltà o svantaggio al fine di trovare una soluzione che permetta di poter meglio conciliare la vita professionale con la vita familiare laddove possono esistere problematiche legate non solo alla genitorialità ma anche ad altri fattori. Migliorare la qualità del lavoro e potenziare quindi le capacità di lavoratrici e lavoratori. Prevenire e contrastare ogni forma di molestia sessuale sui luoghi di lavoro.</w:t>
      </w:r>
    </w:p>
    <w:p w:rsidR="00933F2A" w:rsidRDefault="00933F2A" w:rsidP="00933F2A">
      <w:pPr>
        <w:autoSpaceDE w:val="0"/>
        <w:jc w:val="both"/>
        <w:rPr>
          <w:rFonts w:ascii="Arial" w:eastAsia="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eastAsia="Arial" w:hAnsi="Arial" w:cs="Arial"/>
        </w:rPr>
        <w:t>riservare alle donne almeno 1/3 dei posti di componenti delle commissioni di concorso o selezione.</w:t>
      </w:r>
    </w:p>
    <w:p w:rsidR="00933F2A" w:rsidRDefault="00933F2A" w:rsidP="00933F2A">
      <w:pPr>
        <w:autoSpaceDE w:val="0"/>
        <w:jc w:val="both"/>
        <w:rPr>
          <w:rFonts w:ascii="Arial" w:eastAsia="Arial" w:hAnsi="Arial" w:cs="Arial"/>
        </w:rPr>
      </w:pPr>
      <w:r>
        <w:rPr>
          <w:rFonts w:ascii="Symbol" w:eastAsia="Symbol" w:hAnsi="Symbol" w:cs="Symbol"/>
        </w:rPr>
        <w:t></w:t>
      </w:r>
      <w:r>
        <w:rPr>
          <w:rFonts w:ascii="Symbol" w:eastAsia="Symbol" w:hAnsi="Symbol" w:cs="Symbol"/>
        </w:rPr>
        <w:t></w:t>
      </w:r>
      <w:r>
        <w:rPr>
          <w:rFonts w:ascii="Symbol" w:eastAsia="Symbol" w:hAnsi="Symbol" w:cs="Symbol"/>
        </w:rPr>
        <w:t></w:t>
      </w:r>
      <w:r>
        <w:rPr>
          <w:rFonts w:ascii="Arial" w:eastAsia="Arial" w:hAnsi="Arial" w:cs="Arial"/>
        </w:rPr>
        <w:t>garantire pari opportunità fra uomini e donne per l’accesso al lavoro dichiarando espressamente tale principio nei bandi di selezione di personale.</w:t>
      </w:r>
    </w:p>
    <w:p w:rsidR="00933F2A" w:rsidRDefault="00933F2A" w:rsidP="00933F2A">
      <w:pPr>
        <w:autoSpaceDE w:val="0"/>
        <w:jc w:val="both"/>
        <w:rPr>
          <w:rFonts w:ascii="Arial" w:eastAsia="Arial" w:hAnsi="Arial" w:cs="Arial"/>
        </w:rPr>
      </w:pPr>
    </w:p>
    <w:p w:rsidR="00933F2A" w:rsidRDefault="00933F2A" w:rsidP="00933F2A">
      <w:pPr>
        <w:autoSpaceDE w:val="0"/>
        <w:jc w:val="both"/>
        <w:rPr>
          <w:rFonts w:ascii="Arial" w:eastAsia="Arial" w:hAnsi="Arial" w:cs="Arial"/>
          <w:b/>
          <w:bCs/>
          <w:i/>
          <w:iCs/>
        </w:rPr>
      </w:pPr>
    </w:p>
    <w:p w:rsidR="001B7E6D" w:rsidRDefault="001B7E6D" w:rsidP="00933F2A">
      <w:pPr>
        <w:autoSpaceDE w:val="0"/>
        <w:jc w:val="both"/>
        <w:rPr>
          <w:rFonts w:ascii="Arial" w:eastAsia="Arial" w:hAnsi="Arial" w:cs="Arial"/>
          <w:b/>
          <w:bCs/>
          <w:i/>
          <w:iCs/>
        </w:rPr>
      </w:pPr>
    </w:p>
    <w:p w:rsidR="001B7E6D" w:rsidRDefault="001B7E6D" w:rsidP="00933F2A">
      <w:pPr>
        <w:autoSpaceDE w:val="0"/>
        <w:jc w:val="both"/>
        <w:rPr>
          <w:rFonts w:ascii="Arial" w:eastAsia="Arial" w:hAnsi="Arial" w:cs="Arial"/>
          <w:b/>
          <w:bCs/>
          <w:i/>
          <w:iCs/>
        </w:rPr>
      </w:pPr>
    </w:p>
    <w:p w:rsidR="001B7E6D" w:rsidRDefault="001B7E6D" w:rsidP="00933F2A">
      <w:pPr>
        <w:autoSpaceDE w:val="0"/>
        <w:jc w:val="both"/>
        <w:rPr>
          <w:rFonts w:ascii="Arial" w:eastAsia="Arial" w:hAnsi="Arial" w:cs="Arial"/>
          <w:b/>
          <w:bCs/>
          <w:i/>
          <w:iCs/>
        </w:rPr>
      </w:pPr>
    </w:p>
    <w:p w:rsidR="001B7E6D" w:rsidRDefault="001B7E6D" w:rsidP="00933F2A">
      <w:pPr>
        <w:autoSpaceDE w:val="0"/>
        <w:jc w:val="both"/>
        <w:rPr>
          <w:rFonts w:ascii="Arial" w:eastAsia="Arial" w:hAnsi="Arial" w:cs="Arial"/>
          <w:b/>
          <w:bCs/>
          <w:i/>
          <w:iCs/>
        </w:rPr>
      </w:pPr>
    </w:p>
    <w:p w:rsidR="001B7E6D" w:rsidRDefault="001B7E6D" w:rsidP="00933F2A">
      <w:pPr>
        <w:autoSpaceDE w:val="0"/>
        <w:jc w:val="both"/>
        <w:rPr>
          <w:rFonts w:ascii="Arial" w:eastAsia="Arial" w:hAnsi="Arial" w:cs="Arial"/>
          <w:b/>
          <w:bCs/>
          <w:i/>
          <w:iCs/>
        </w:rPr>
      </w:pPr>
    </w:p>
    <w:p w:rsidR="001B7E6D" w:rsidRDefault="001B7E6D" w:rsidP="00933F2A">
      <w:pPr>
        <w:autoSpaceDE w:val="0"/>
        <w:jc w:val="both"/>
        <w:rPr>
          <w:rFonts w:ascii="Arial" w:eastAsia="Arial" w:hAnsi="Arial" w:cs="Arial"/>
          <w:b/>
          <w:bCs/>
          <w:i/>
          <w:iCs/>
        </w:rPr>
      </w:pPr>
    </w:p>
    <w:p w:rsidR="001B7E6D" w:rsidRDefault="001B7E6D" w:rsidP="00933F2A">
      <w:pPr>
        <w:autoSpaceDE w:val="0"/>
        <w:jc w:val="both"/>
        <w:rPr>
          <w:rFonts w:ascii="Arial" w:eastAsia="Arial" w:hAnsi="Arial" w:cs="Arial"/>
          <w:b/>
          <w:bCs/>
          <w:i/>
          <w:iCs/>
        </w:rPr>
      </w:pPr>
    </w:p>
    <w:p w:rsidR="00933F2A" w:rsidRDefault="00933F2A" w:rsidP="00933F2A">
      <w:pPr>
        <w:autoSpaceDE w:val="0"/>
        <w:jc w:val="center"/>
        <w:rPr>
          <w:rFonts w:ascii="Arial" w:eastAsia="Arial" w:hAnsi="Arial" w:cs="Arial"/>
          <w:b/>
          <w:bCs/>
          <w:i/>
          <w:iCs/>
        </w:rPr>
      </w:pPr>
      <w:r>
        <w:rPr>
          <w:rFonts w:ascii="Arial" w:eastAsia="Arial" w:hAnsi="Arial" w:cs="Arial"/>
          <w:b/>
          <w:bCs/>
          <w:i/>
          <w:iCs/>
        </w:rPr>
        <w:t>Durata del Piano</w:t>
      </w:r>
    </w:p>
    <w:p w:rsidR="00933F2A" w:rsidRDefault="00933F2A" w:rsidP="00933F2A">
      <w:pPr>
        <w:autoSpaceDE w:val="0"/>
        <w:jc w:val="center"/>
        <w:rPr>
          <w:rFonts w:ascii="Arial" w:eastAsia="Arial" w:hAnsi="Arial" w:cs="Arial"/>
          <w:b/>
          <w:bCs/>
          <w:i/>
          <w:iCs/>
        </w:rPr>
      </w:pPr>
    </w:p>
    <w:p w:rsidR="00371132" w:rsidRDefault="00933F2A" w:rsidP="00933F2A">
      <w:pPr>
        <w:autoSpaceDE w:val="0"/>
        <w:jc w:val="both"/>
        <w:rPr>
          <w:rFonts w:ascii="Arial" w:eastAsia="Arial" w:hAnsi="Arial" w:cs="Arial"/>
        </w:rPr>
      </w:pPr>
      <w:r>
        <w:rPr>
          <w:rFonts w:ascii="Arial" w:eastAsia="Arial" w:hAnsi="Arial" w:cs="Arial"/>
        </w:rPr>
        <w:t>Il presente Piano ha durata triennale, dalla data di esecutività del provvedimento deliberativo di approvazione.</w:t>
      </w:r>
    </w:p>
    <w:p w:rsidR="00933F2A" w:rsidRDefault="00933F2A" w:rsidP="00933F2A">
      <w:pPr>
        <w:autoSpaceDE w:val="0"/>
        <w:jc w:val="both"/>
        <w:rPr>
          <w:rFonts w:ascii="Arial" w:eastAsia="Arial" w:hAnsi="Arial" w:cs="Arial"/>
        </w:rPr>
      </w:pPr>
      <w:r>
        <w:rPr>
          <w:rFonts w:ascii="Arial" w:eastAsia="Arial" w:hAnsi="Arial" w:cs="Arial"/>
        </w:rPr>
        <w:t>Il Piano è pubblicato all’Albo Pretorio Informatico dell’Ente, sul sito internet e in luogo accessibile a tutti i dipendenti.</w:t>
      </w:r>
    </w:p>
    <w:p w:rsidR="00933F2A" w:rsidRDefault="00933F2A" w:rsidP="00933F2A">
      <w:pPr>
        <w:autoSpaceDE w:val="0"/>
        <w:jc w:val="both"/>
        <w:rPr>
          <w:rFonts w:ascii="Arial" w:eastAsia="Arial" w:hAnsi="Arial" w:cs="Arial"/>
        </w:rPr>
      </w:pPr>
      <w:r>
        <w:rPr>
          <w:rFonts w:ascii="Arial" w:eastAsia="Arial" w:hAnsi="Arial" w:cs="Arial"/>
        </w:rPr>
        <w:t>Nel periodo di vigenza saranno raccolti pareri, consigli, osservazioni, suggerimenti e le possibili soluzioni ai problemi incontrati da parte del personale dipendente, al fine di poter procedere, alla scadenza, ad un adeguato aggiornamento.</w:t>
      </w:r>
    </w:p>
    <w:p w:rsidR="00933F2A" w:rsidRDefault="00933F2A" w:rsidP="00933F2A">
      <w:pPr>
        <w:autoSpaceDE w:val="0"/>
        <w:jc w:val="both"/>
        <w:rPr>
          <w:rFonts w:ascii="Arial" w:eastAsia="Arial" w:hAnsi="Arial" w:cs="Arial"/>
        </w:rPr>
      </w:pPr>
    </w:p>
    <w:p w:rsidR="004303AC" w:rsidRDefault="004303AC"/>
    <w:sectPr w:rsidR="004303A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helley Allegro Scrip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2A"/>
    <w:rsid w:val="001B7E6D"/>
    <w:rsid w:val="00371132"/>
    <w:rsid w:val="00391A11"/>
    <w:rsid w:val="004303AC"/>
    <w:rsid w:val="007F69D2"/>
    <w:rsid w:val="00933F2A"/>
    <w:rsid w:val="00AE06DE"/>
    <w:rsid w:val="00E67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99B0F-3484-4653-9051-D03803E9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F2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933F2A"/>
    <w:pPr>
      <w:spacing w:after="120"/>
    </w:pPr>
  </w:style>
  <w:style w:type="character" w:customStyle="1" w:styleId="CorpotestoCarattere">
    <w:name w:val="Corpo testo Carattere"/>
    <w:basedOn w:val="Carpredefinitoparagrafo"/>
    <w:link w:val="Corpotesto"/>
    <w:semiHidden/>
    <w:rsid w:val="00933F2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Toniello</dc:creator>
  <cp:keywords/>
  <dc:description/>
  <cp:lastModifiedBy>Sabrina Strazzabosco</cp:lastModifiedBy>
  <cp:revision>2</cp:revision>
  <dcterms:created xsi:type="dcterms:W3CDTF">2019-05-24T08:00:00Z</dcterms:created>
  <dcterms:modified xsi:type="dcterms:W3CDTF">2019-05-24T08:00:00Z</dcterms:modified>
</cp:coreProperties>
</file>