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C1" w:rsidRDefault="008010B1" w:rsidP="000A16C1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394335</wp:posOffset>
            </wp:positionH>
            <wp:positionV relativeFrom="margin">
              <wp:posOffset>-118745</wp:posOffset>
            </wp:positionV>
            <wp:extent cx="492760" cy="666750"/>
            <wp:effectExtent l="19050" t="0" r="2540" b="0"/>
            <wp:wrapSquare wrapText="bothSides"/>
            <wp:docPr id="2" name="Immagine 2" descr="Boara_Pisani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ra_Pisani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COMUNE </w:t>
      </w:r>
      <w:proofErr w:type="spellStart"/>
      <w:r>
        <w:rPr>
          <w:sz w:val="48"/>
          <w:szCs w:val="48"/>
        </w:rPr>
        <w:t>DI</w:t>
      </w:r>
      <w:proofErr w:type="spellEnd"/>
      <w:r>
        <w:rPr>
          <w:sz w:val="48"/>
          <w:szCs w:val="48"/>
        </w:rPr>
        <w:t xml:space="preserve"> BOARA PISANI</w:t>
      </w:r>
    </w:p>
    <w:p w:rsidR="008010B1" w:rsidRPr="000A16C1" w:rsidRDefault="008010B1" w:rsidP="000A16C1">
      <w:pPr>
        <w:spacing w:after="0" w:line="240" w:lineRule="auto"/>
        <w:jc w:val="center"/>
        <w:rPr>
          <w:sz w:val="48"/>
          <w:szCs w:val="48"/>
        </w:rPr>
      </w:pPr>
      <w:r>
        <w:rPr>
          <w:sz w:val="24"/>
          <w:szCs w:val="24"/>
        </w:rPr>
        <w:t xml:space="preserve">35040 – PROVINCIA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PADOVA</w:t>
      </w:r>
    </w:p>
    <w:p w:rsidR="00482E12" w:rsidRPr="007F0B8C" w:rsidRDefault="0048516A" w:rsidP="000A16C1">
      <w:pPr>
        <w:spacing w:after="0" w:line="240" w:lineRule="auto"/>
        <w:ind w:firstLine="709"/>
        <w:jc w:val="center"/>
      </w:pPr>
      <w:r>
        <w:rPr>
          <w:lang w:val="en-US"/>
        </w:rPr>
        <w:t xml:space="preserve">Tel. 0425/484008 </w:t>
      </w:r>
      <w:r w:rsidR="008010B1" w:rsidRPr="00482E12">
        <w:rPr>
          <w:lang w:val="en-US"/>
        </w:rPr>
        <w:t xml:space="preserve">– Fax 0425/48221 – Part. IVA 02034560280 – Cod. </w:t>
      </w:r>
      <w:r w:rsidR="008010B1" w:rsidRPr="007F0B8C">
        <w:t>Fisc. 82002770285</w:t>
      </w:r>
    </w:p>
    <w:p w:rsidR="00482E12" w:rsidRPr="007F0B8C" w:rsidRDefault="00482E12" w:rsidP="00482E12">
      <w:pPr>
        <w:spacing w:after="0" w:line="240" w:lineRule="auto"/>
        <w:ind w:firstLine="709"/>
        <w:jc w:val="center"/>
      </w:pPr>
    </w:p>
    <w:p w:rsidR="00F57F2B" w:rsidRPr="006C1AFA" w:rsidRDefault="0043445B" w:rsidP="00415A25">
      <w:pPr>
        <w:tabs>
          <w:tab w:val="left" w:pos="7950"/>
        </w:tabs>
        <w:ind w:right="1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Prot. N. </w:t>
      </w:r>
      <w:r w:rsidR="00DC5F21">
        <w:rPr>
          <w:rFonts w:asciiTheme="majorHAnsi" w:hAnsiTheme="majorHAnsi"/>
          <w:sz w:val="20"/>
          <w:szCs w:val="20"/>
        </w:rPr>
        <w:t>1368</w:t>
      </w:r>
    </w:p>
    <w:p w:rsidR="00415A25" w:rsidRDefault="00415A25" w:rsidP="00415A25">
      <w:pPr>
        <w:tabs>
          <w:tab w:val="left" w:pos="7950"/>
        </w:tabs>
        <w:ind w:right="140"/>
        <w:rPr>
          <w:rFonts w:asciiTheme="majorHAnsi" w:hAnsiTheme="majorHAnsi"/>
        </w:rPr>
      </w:pPr>
      <w:r w:rsidRPr="002E3FD9">
        <w:rPr>
          <w:rFonts w:asciiTheme="majorHAnsi" w:hAnsiTheme="majorHAnsi"/>
          <w:b/>
        </w:rPr>
        <w:t>OGGETTO:</w:t>
      </w:r>
      <w:r w:rsidR="007F0B8C">
        <w:rPr>
          <w:rFonts w:asciiTheme="majorHAnsi" w:hAnsiTheme="majorHAnsi"/>
        </w:rPr>
        <w:t xml:space="preserve"> Animazione estiva 2018. </w:t>
      </w:r>
    </w:p>
    <w:p w:rsidR="007F0B8C" w:rsidRPr="00C86ACB" w:rsidRDefault="007F0B8C" w:rsidP="007F0B8C">
      <w:pPr>
        <w:tabs>
          <w:tab w:val="left" w:pos="7950"/>
        </w:tabs>
        <w:ind w:right="140"/>
        <w:jc w:val="center"/>
        <w:rPr>
          <w:rFonts w:asciiTheme="majorHAnsi" w:hAnsiTheme="majorHAnsi"/>
          <w:b/>
        </w:rPr>
      </w:pPr>
      <w:r w:rsidRPr="00C86ACB">
        <w:rPr>
          <w:rFonts w:asciiTheme="majorHAnsi" w:hAnsiTheme="majorHAnsi"/>
          <w:b/>
        </w:rPr>
        <w:t xml:space="preserve">AVVISO PUBBLICO </w:t>
      </w:r>
      <w:proofErr w:type="spellStart"/>
      <w:r w:rsidRPr="00C86ACB">
        <w:rPr>
          <w:rFonts w:asciiTheme="majorHAnsi" w:hAnsiTheme="majorHAnsi"/>
          <w:b/>
        </w:rPr>
        <w:t>DI</w:t>
      </w:r>
      <w:proofErr w:type="spellEnd"/>
      <w:r w:rsidRPr="00C86ACB">
        <w:rPr>
          <w:rFonts w:asciiTheme="majorHAnsi" w:hAnsiTheme="majorHAnsi"/>
          <w:b/>
        </w:rPr>
        <w:t xml:space="preserve"> MANIFESTAZIONE </w:t>
      </w:r>
      <w:proofErr w:type="spellStart"/>
      <w:r w:rsidRPr="00C86ACB">
        <w:rPr>
          <w:rFonts w:asciiTheme="majorHAnsi" w:hAnsiTheme="majorHAnsi"/>
          <w:b/>
        </w:rPr>
        <w:t>DI</w:t>
      </w:r>
      <w:proofErr w:type="spellEnd"/>
      <w:r w:rsidRPr="00C86ACB">
        <w:rPr>
          <w:rFonts w:asciiTheme="majorHAnsi" w:hAnsiTheme="majorHAnsi"/>
          <w:b/>
        </w:rPr>
        <w:t xml:space="preserve"> INTERESSE PER L’AFFIDAMENTO DEL SERVIZIO </w:t>
      </w:r>
      <w:proofErr w:type="spellStart"/>
      <w:r w:rsidRPr="00C86ACB">
        <w:rPr>
          <w:rFonts w:asciiTheme="majorHAnsi" w:hAnsiTheme="majorHAnsi"/>
          <w:b/>
        </w:rPr>
        <w:t>DI</w:t>
      </w:r>
      <w:proofErr w:type="spellEnd"/>
      <w:r w:rsidRPr="00C86ACB">
        <w:rPr>
          <w:rFonts w:asciiTheme="majorHAnsi" w:hAnsiTheme="majorHAnsi"/>
          <w:b/>
        </w:rPr>
        <w:t xml:space="preserve"> ANIMAZIONE ESTIVA PER MINORI DEL COMUNE </w:t>
      </w:r>
      <w:proofErr w:type="spellStart"/>
      <w:r w:rsidRPr="00C86ACB">
        <w:rPr>
          <w:rFonts w:asciiTheme="majorHAnsi" w:hAnsiTheme="majorHAnsi"/>
          <w:b/>
        </w:rPr>
        <w:t>DI</w:t>
      </w:r>
      <w:proofErr w:type="spellEnd"/>
      <w:r w:rsidRPr="00C86ACB">
        <w:rPr>
          <w:rFonts w:asciiTheme="majorHAnsi" w:hAnsiTheme="majorHAnsi"/>
          <w:b/>
        </w:rPr>
        <w:t xml:space="preserve"> BOARA PISANI.</w:t>
      </w:r>
    </w:p>
    <w:p w:rsidR="00415A25" w:rsidRPr="007F0B8C" w:rsidRDefault="00415A25" w:rsidP="00415A25">
      <w:pPr>
        <w:tabs>
          <w:tab w:val="left" w:pos="7950"/>
        </w:tabs>
        <w:ind w:right="140"/>
        <w:jc w:val="center"/>
        <w:rPr>
          <w:rFonts w:asciiTheme="majorHAnsi" w:hAnsiTheme="majorHAnsi"/>
          <w:b/>
        </w:rPr>
      </w:pPr>
      <w:r w:rsidRPr="007F0B8C">
        <w:rPr>
          <w:rFonts w:asciiTheme="majorHAnsi" w:hAnsiTheme="majorHAnsi"/>
          <w:b/>
        </w:rPr>
        <w:t>Premessa</w:t>
      </w:r>
    </w:p>
    <w:p w:rsidR="007F0B8C" w:rsidRDefault="007F0B8C" w:rsidP="008B0E70">
      <w:pPr>
        <w:tabs>
          <w:tab w:val="left" w:pos="7950"/>
        </w:tabs>
        <w:spacing w:after="0"/>
        <w:ind w:right="140"/>
        <w:jc w:val="both"/>
        <w:rPr>
          <w:rFonts w:asciiTheme="majorHAnsi" w:hAnsiTheme="majorHAnsi"/>
        </w:rPr>
      </w:pPr>
      <w:r w:rsidRPr="007F0B8C">
        <w:rPr>
          <w:rFonts w:asciiTheme="majorHAnsi" w:hAnsiTheme="majorHAnsi"/>
        </w:rPr>
        <w:t>È intenzione dell’Amministrazione Comunale</w:t>
      </w:r>
      <w:r>
        <w:rPr>
          <w:rFonts w:asciiTheme="majorHAnsi" w:hAnsiTheme="majorHAnsi"/>
        </w:rPr>
        <w:t xml:space="preserve"> procedere all’affidamento del servizio di animazione estiva per minori </w:t>
      </w:r>
      <w:r w:rsidRPr="007F0B8C">
        <w:rPr>
          <w:rFonts w:asciiTheme="majorHAnsi" w:hAnsiTheme="majorHAnsi"/>
          <w:b/>
        </w:rPr>
        <w:t>per l’estate 2018</w:t>
      </w:r>
      <w:r>
        <w:rPr>
          <w:rFonts w:asciiTheme="majorHAnsi" w:hAnsiTheme="majorHAnsi"/>
        </w:rPr>
        <w:t xml:space="preserve"> da effettuarsi nel territorio comunale.</w:t>
      </w:r>
    </w:p>
    <w:p w:rsidR="002E3FD9" w:rsidRPr="002E3FD9" w:rsidRDefault="00415A25" w:rsidP="008B0E70">
      <w:pPr>
        <w:tabs>
          <w:tab w:val="left" w:pos="7950"/>
        </w:tabs>
        <w:spacing w:after="0"/>
        <w:ind w:right="140"/>
        <w:jc w:val="both"/>
        <w:rPr>
          <w:rFonts w:asciiTheme="majorHAnsi" w:hAnsiTheme="majorHAnsi"/>
        </w:rPr>
        <w:sectPr w:rsidR="002E3FD9" w:rsidRPr="002E3FD9" w:rsidSect="008010B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E3FD9">
        <w:rPr>
          <w:rFonts w:asciiTheme="majorHAnsi" w:hAnsiTheme="majorHAnsi"/>
        </w:rPr>
        <w:t xml:space="preserve">Questo Ente intende affidare per l’anno </w:t>
      </w:r>
      <w:r w:rsidR="007F0B8C">
        <w:rPr>
          <w:rFonts w:asciiTheme="majorHAnsi" w:hAnsiTheme="majorHAnsi"/>
        </w:rPr>
        <w:t>in corso</w:t>
      </w:r>
      <w:r w:rsidRPr="002E3FD9">
        <w:rPr>
          <w:rFonts w:asciiTheme="majorHAnsi" w:hAnsiTheme="majorHAnsi"/>
        </w:rPr>
        <w:t xml:space="preserve"> la progettazione, organizzazione e la gestione dell’animazione estiva riservata ai bambini e ragazzi dai 3 ai 15 anni del territorio comunale al fine di assicurare alle famiglie un luogo sicuro per i propri figli, ricco di stimoli e i</w:t>
      </w:r>
      <w:r w:rsidR="007F0B8C">
        <w:rPr>
          <w:rFonts w:asciiTheme="majorHAnsi" w:hAnsiTheme="majorHAnsi"/>
        </w:rPr>
        <w:t>doneo a sviluppare e potenziare</w:t>
      </w:r>
      <w:r w:rsidR="00DC5F21">
        <w:rPr>
          <w:rFonts w:asciiTheme="majorHAnsi" w:hAnsiTheme="majorHAnsi"/>
        </w:rPr>
        <w:t xml:space="preserve"> </w:t>
      </w:r>
      <w:r w:rsidRPr="002E3FD9">
        <w:rPr>
          <w:rFonts w:asciiTheme="majorHAnsi" w:hAnsiTheme="majorHAnsi"/>
        </w:rPr>
        <w:t>le loro abilità.</w:t>
      </w:r>
    </w:p>
    <w:p w:rsidR="00415A25" w:rsidRPr="002E3FD9" w:rsidRDefault="00C86ACB" w:rsidP="008B0E70">
      <w:pPr>
        <w:tabs>
          <w:tab w:val="left" w:pos="7950"/>
        </w:tabs>
        <w:spacing w:after="0"/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                             </w:t>
      </w:r>
      <w:r w:rsidR="007F0B8C" w:rsidRPr="008B0E70">
        <w:rPr>
          <w:rFonts w:asciiTheme="majorHAnsi" w:hAnsiTheme="majorHAnsi"/>
        </w:rPr>
        <w:t>V</w:t>
      </w:r>
      <w:r w:rsidR="008B0E70">
        <w:rPr>
          <w:rFonts w:asciiTheme="majorHAnsi" w:hAnsiTheme="majorHAnsi"/>
        </w:rPr>
        <w:t xml:space="preserve">iene richiamata </w:t>
      </w:r>
      <w:r w:rsidR="00415A25" w:rsidRPr="002E3FD9">
        <w:rPr>
          <w:rFonts w:asciiTheme="majorHAnsi" w:hAnsiTheme="majorHAnsi"/>
        </w:rPr>
        <w:t xml:space="preserve">la legge n. 328/00 relativa al sistema integrato dei </w:t>
      </w:r>
      <w:r w:rsidR="005F4C7B" w:rsidRPr="002E3FD9">
        <w:rPr>
          <w:rFonts w:asciiTheme="majorHAnsi" w:hAnsiTheme="majorHAnsi"/>
        </w:rPr>
        <w:t>servizi</w:t>
      </w:r>
      <w:r w:rsidR="00415A25" w:rsidRPr="002E3FD9">
        <w:rPr>
          <w:rFonts w:asciiTheme="majorHAnsi" w:hAnsiTheme="majorHAnsi"/>
        </w:rPr>
        <w:t xml:space="preserve"> sociali, che individua l’ente locale come soggetto competente nella promozione e organizza</w:t>
      </w:r>
      <w:r w:rsidR="005F4C7B" w:rsidRPr="002E3FD9">
        <w:rPr>
          <w:rFonts w:asciiTheme="majorHAnsi" w:hAnsiTheme="majorHAnsi"/>
        </w:rPr>
        <w:t>zione di iniziative rivolte all</w:t>
      </w:r>
      <w:r w:rsidR="00415A25" w:rsidRPr="002E3FD9">
        <w:rPr>
          <w:rFonts w:asciiTheme="majorHAnsi" w:hAnsiTheme="majorHAnsi"/>
        </w:rPr>
        <w:t>a qualificazione del tempo libero di minori;</w:t>
      </w:r>
    </w:p>
    <w:p w:rsidR="002E3FD9" w:rsidRPr="008B0E70" w:rsidRDefault="00C86ACB" w:rsidP="008B0E70">
      <w:pPr>
        <w:tabs>
          <w:tab w:val="left" w:pos="7950"/>
        </w:tabs>
        <w:spacing w:after="0"/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</w:t>
      </w:r>
      <w:r w:rsidR="008B0E70">
        <w:rPr>
          <w:rFonts w:asciiTheme="majorHAnsi" w:hAnsiTheme="majorHAnsi"/>
        </w:rPr>
        <w:t>L</w:t>
      </w:r>
      <w:r w:rsidR="005F4C7B" w:rsidRPr="002E3FD9">
        <w:rPr>
          <w:rFonts w:asciiTheme="majorHAnsi" w:hAnsiTheme="majorHAnsi"/>
        </w:rPr>
        <w:t>’oggetto</w:t>
      </w:r>
      <w:r w:rsidR="00415A25" w:rsidRPr="002E3FD9">
        <w:rPr>
          <w:rFonts w:asciiTheme="majorHAnsi" w:hAnsiTheme="majorHAnsi"/>
        </w:rPr>
        <w:t xml:space="preserve"> del servizio rientra tra quelli esclusi dal campo di applicazione del Codice, annoverati nell’allegato II B del D. Lgs. 163/2006, categoria 26 “servizi ricreativi, culturali e </w:t>
      </w:r>
      <w:r w:rsidR="005F4C7B" w:rsidRPr="002E3FD9">
        <w:rPr>
          <w:rFonts w:asciiTheme="majorHAnsi" w:hAnsiTheme="majorHAnsi"/>
        </w:rPr>
        <w:t>sportivi</w:t>
      </w:r>
      <w:r w:rsidR="00415A25" w:rsidRPr="002E3FD9">
        <w:rPr>
          <w:rFonts w:asciiTheme="majorHAnsi" w:hAnsiTheme="majorHAnsi"/>
        </w:rPr>
        <w:t>”;</w:t>
      </w:r>
    </w:p>
    <w:p w:rsidR="00415A25" w:rsidRPr="002E3FD9" w:rsidRDefault="00C86ACB" w:rsidP="008B0E70">
      <w:pPr>
        <w:tabs>
          <w:tab w:val="left" w:pos="7950"/>
        </w:tabs>
        <w:ind w:right="140"/>
        <w:jc w:val="both"/>
        <w:rPr>
          <w:rFonts w:asciiTheme="majorHAnsi" w:hAnsiTheme="majorHAnsi"/>
        </w:rPr>
      </w:pPr>
      <w:r w:rsidRPr="008B0E70">
        <w:rPr>
          <w:rFonts w:asciiTheme="majorHAnsi" w:hAnsiTheme="majorHAnsi"/>
        </w:rPr>
        <w:t xml:space="preserve">                         </w:t>
      </w:r>
      <w:r w:rsidR="009930E6" w:rsidRPr="008B0E70">
        <w:rPr>
          <w:rFonts w:asciiTheme="majorHAnsi" w:hAnsiTheme="majorHAnsi"/>
        </w:rPr>
        <w:t xml:space="preserve"> </w:t>
      </w:r>
      <w:r w:rsidRPr="008B0E70">
        <w:rPr>
          <w:rFonts w:asciiTheme="majorHAnsi" w:hAnsiTheme="majorHAnsi"/>
        </w:rPr>
        <w:t xml:space="preserve">  </w:t>
      </w:r>
      <w:r w:rsidR="00415A25" w:rsidRPr="008B0E70">
        <w:rPr>
          <w:rFonts w:asciiTheme="majorHAnsi" w:hAnsiTheme="majorHAnsi"/>
        </w:rPr>
        <w:t>S</w:t>
      </w:r>
      <w:r w:rsidR="008B0E70">
        <w:rPr>
          <w:rFonts w:asciiTheme="majorHAnsi" w:hAnsiTheme="majorHAnsi"/>
        </w:rPr>
        <w:t xml:space="preserve">i avvia </w:t>
      </w:r>
      <w:r w:rsidR="00415A25" w:rsidRPr="002E3FD9">
        <w:rPr>
          <w:rFonts w:asciiTheme="majorHAnsi" w:hAnsiTheme="majorHAnsi"/>
        </w:rPr>
        <w:t>con pubblicazione sul sito del Comun</w:t>
      </w:r>
      <w:r w:rsidR="008B0E70">
        <w:rPr>
          <w:rFonts w:asciiTheme="majorHAnsi" w:hAnsiTheme="majorHAnsi"/>
        </w:rPr>
        <w:t>e</w:t>
      </w:r>
      <w:r w:rsidR="00415A25" w:rsidRPr="002E3FD9">
        <w:rPr>
          <w:rFonts w:asciiTheme="majorHAnsi" w:hAnsiTheme="majorHAnsi"/>
        </w:rPr>
        <w:t>, la presente indagine al fine di raccogliere le manifestazioni di interesse fra associazioni, gruppi sportivi, culturali, enti di promozione, cooperative, in possesso dei requisiti di cui in appresso:</w:t>
      </w:r>
    </w:p>
    <w:p w:rsidR="00415A25" w:rsidRPr="002E3FD9" w:rsidRDefault="005F4C7B" w:rsidP="005F4C7B">
      <w:pPr>
        <w:pStyle w:val="Paragrafoelenco"/>
        <w:numPr>
          <w:ilvl w:val="0"/>
          <w:numId w:val="11"/>
        </w:numPr>
        <w:tabs>
          <w:tab w:val="left" w:pos="7950"/>
        </w:tabs>
        <w:ind w:right="140"/>
        <w:rPr>
          <w:rFonts w:asciiTheme="majorHAnsi" w:hAnsiTheme="majorHAnsi"/>
        </w:rPr>
      </w:pPr>
      <w:r w:rsidRPr="002E3FD9">
        <w:rPr>
          <w:rFonts w:asciiTheme="majorHAnsi" w:hAnsiTheme="majorHAnsi"/>
        </w:rPr>
        <w:t>Iscrizione negli appositi albi regionali, o comunali, o riconosciuti dal Coni;</w:t>
      </w:r>
    </w:p>
    <w:p w:rsidR="005F4C7B" w:rsidRPr="002E3FD9" w:rsidRDefault="005F4C7B" w:rsidP="005F4C7B">
      <w:pPr>
        <w:pStyle w:val="Paragrafoelenco"/>
        <w:numPr>
          <w:ilvl w:val="0"/>
          <w:numId w:val="11"/>
        </w:numPr>
        <w:tabs>
          <w:tab w:val="left" w:pos="7950"/>
        </w:tabs>
        <w:ind w:right="140"/>
        <w:rPr>
          <w:rFonts w:asciiTheme="majorHAnsi" w:hAnsiTheme="majorHAnsi"/>
        </w:rPr>
      </w:pPr>
      <w:r w:rsidRPr="002E3FD9">
        <w:rPr>
          <w:rFonts w:asciiTheme="majorHAnsi" w:hAnsiTheme="majorHAnsi"/>
        </w:rPr>
        <w:t xml:space="preserve">Assenza delle cause ostative alla partecipazione alle gare pubbliche di cui all’art. 38 del </w:t>
      </w:r>
      <w:proofErr w:type="spellStart"/>
      <w:r w:rsidRPr="002E3FD9">
        <w:rPr>
          <w:rFonts w:asciiTheme="majorHAnsi" w:hAnsiTheme="majorHAnsi"/>
        </w:rPr>
        <w:t>D.Lvo</w:t>
      </w:r>
      <w:proofErr w:type="spellEnd"/>
      <w:r w:rsidRPr="002E3FD9">
        <w:rPr>
          <w:rFonts w:asciiTheme="majorHAnsi" w:hAnsiTheme="majorHAnsi"/>
        </w:rPr>
        <w:t xml:space="preserve"> n. 163/2006;</w:t>
      </w:r>
    </w:p>
    <w:p w:rsidR="005F4C7B" w:rsidRDefault="005F4C7B" w:rsidP="005F4C7B">
      <w:pPr>
        <w:pStyle w:val="Paragrafoelenco"/>
        <w:numPr>
          <w:ilvl w:val="0"/>
          <w:numId w:val="11"/>
        </w:numPr>
        <w:tabs>
          <w:tab w:val="left" w:pos="7950"/>
        </w:tabs>
        <w:ind w:right="140"/>
        <w:rPr>
          <w:rFonts w:asciiTheme="majorHAnsi" w:hAnsiTheme="majorHAnsi"/>
        </w:rPr>
      </w:pPr>
      <w:r w:rsidRPr="002E3FD9">
        <w:rPr>
          <w:rFonts w:asciiTheme="majorHAnsi" w:hAnsiTheme="majorHAnsi"/>
        </w:rPr>
        <w:t>Capacità tecnico professionale da dimostrare mediante prestazione dell’elenco delle principali attività prestate negli ultimi tre anni 2015-2016-2017 pari o riconducibili all’oggetto del presente affidamento;</w:t>
      </w:r>
    </w:p>
    <w:p w:rsidR="007F0B8C" w:rsidRDefault="007F0B8C" w:rsidP="007F0B8C">
      <w:p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servizio dovrà avere le seguenti caratteristiche:</w:t>
      </w:r>
    </w:p>
    <w:p w:rsidR="007F0B8C" w:rsidRDefault="007F0B8C" w:rsidP="007F0B8C">
      <w:pPr>
        <w:pStyle w:val="Paragrafoelenco"/>
        <w:numPr>
          <w:ilvl w:val="0"/>
          <w:numId w:val="15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Periodo di realizzazione: giugno-agosto</w:t>
      </w:r>
      <w:r w:rsidR="00C86ACB">
        <w:rPr>
          <w:rFonts w:asciiTheme="majorHAnsi" w:hAnsiTheme="majorHAnsi"/>
        </w:rPr>
        <w:t>;</w:t>
      </w:r>
    </w:p>
    <w:p w:rsidR="007F0B8C" w:rsidRDefault="007F0B8C" w:rsidP="007F0B8C">
      <w:pPr>
        <w:pStyle w:val="Paragrafoelenco"/>
        <w:numPr>
          <w:ilvl w:val="0"/>
          <w:numId w:val="15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Suddivisione in distinte sezioni per fasce d’età: scuola infanzia, scuola primaria, scuol</w:t>
      </w:r>
      <w:r w:rsidR="00C86ACB">
        <w:rPr>
          <w:rFonts w:asciiTheme="majorHAnsi" w:hAnsiTheme="majorHAnsi"/>
        </w:rPr>
        <w:t>a secondaria di Iº ,adolescenti;</w:t>
      </w:r>
    </w:p>
    <w:p w:rsidR="007F0B8C" w:rsidRDefault="007F0B8C" w:rsidP="007F0B8C">
      <w:pPr>
        <w:pStyle w:val="Paragrafoelenco"/>
        <w:numPr>
          <w:ilvl w:val="0"/>
          <w:numId w:val="15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Realizzazione in locali e spazi esterni idonei in proprietà o in disponibilità del soggetto proponente al momento di presentazione </w:t>
      </w:r>
      <w:r w:rsidR="008845B0">
        <w:rPr>
          <w:rFonts w:asciiTheme="majorHAnsi" w:hAnsiTheme="majorHAnsi"/>
        </w:rPr>
        <w:t>dell’offerta, ubicati nel territorio del Comune di Boara Pisani</w:t>
      </w:r>
      <w:r w:rsidR="00C86ACB">
        <w:rPr>
          <w:rFonts w:asciiTheme="majorHAnsi" w:hAnsiTheme="majorHAnsi"/>
        </w:rPr>
        <w:t>;</w:t>
      </w:r>
    </w:p>
    <w:p w:rsidR="008845B0" w:rsidRDefault="008845B0" w:rsidP="007F0B8C">
      <w:pPr>
        <w:pStyle w:val="Paragrafoelenco"/>
        <w:numPr>
          <w:ilvl w:val="0"/>
          <w:numId w:val="15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Articolazione delle attività su 5 giorni settimanali e con una strutturazione oraria flessibile e articolata su tutta la giornata</w:t>
      </w:r>
      <w:r w:rsidR="00C86ACB">
        <w:rPr>
          <w:rFonts w:asciiTheme="majorHAnsi" w:hAnsiTheme="majorHAnsi"/>
        </w:rPr>
        <w:t>;</w:t>
      </w:r>
    </w:p>
    <w:p w:rsidR="008845B0" w:rsidRDefault="008845B0" w:rsidP="007F0B8C">
      <w:pPr>
        <w:pStyle w:val="Paragrafoelenco"/>
        <w:numPr>
          <w:ilvl w:val="0"/>
          <w:numId w:val="15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Numero posti disponibili circa 40 settimanali per sezione</w:t>
      </w:r>
      <w:r w:rsidR="00C86ACB">
        <w:rPr>
          <w:rFonts w:asciiTheme="majorHAnsi" w:hAnsiTheme="majorHAnsi"/>
        </w:rPr>
        <w:t>;</w:t>
      </w:r>
    </w:p>
    <w:p w:rsidR="008845B0" w:rsidRDefault="008845B0" w:rsidP="007F0B8C">
      <w:pPr>
        <w:pStyle w:val="Paragrafoelenco"/>
        <w:numPr>
          <w:ilvl w:val="0"/>
          <w:numId w:val="15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Prevedere servizio mensa</w:t>
      </w:r>
      <w:r w:rsidR="00C86ACB">
        <w:rPr>
          <w:rFonts w:asciiTheme="majorHAnsi" w:hAnsiTheme="majorHAnsi"/>
        </w:rPr>
        <w:t>;</w:t>
      </w:r>
    </w:p>
    <w:p w:rsidR="008845B0" w:rsidRDefault="008845B0" w:rsidP="008845B0">
      <w:pPr>
        <w:pStyle w:val="Paragrafoelenco"/>
        <w:numPr>
          <w:ilvl w:val="0"/>
          <w:numId w:val="15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Garantire un rapporto numerico animatore/bambino pari 1/12 per attività con minori della scuola dell’infanzia e 1/15 per attività con minori della scuola primaria, secondaria di Iº, adolescenti</w:t>
      </w:r>
      <w:r w:rsidR="00C86ACB">
        <w:rPr>
          <w:rFonts w:asciiTheme="majorHAnsi" w:hAnsiTheme="majorHAnsi"/>
        </w:rPr>
        <w:t>.</w:t>
      </w:r>
    </w:p>
    <w:p w:rsidR="008845B0" w:rsidRPr="008845B0" w:rsidRDefault="008845B0" w:rsidP="008845B0">
      <w:pPr>
        <w:tabs>
          <w:tab w:val="left" w:pos="7950"/>
        </w:tabs>
        <w:ind w:left="360"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</w:t>
      </w:r>
      <w:r w:rsidR="00C86ACB">
        <w:rPr>
          <w:rFonts w:asciiTheme="majorHAnsi" w:hAnsiTheme="majorHAnsi"/>
        </w:rPr>
        <w:t>oggetto proponente dovrà nella proposta</w:t>
      </w:r>
      <w:r>
        <w:rPr>
          <w:rFonts w:asciiTheme="majorHAnsi" w:hAnsiTheme="majorHAnsi"/>
        </w:rPr>
        <w:t xml:space="preserve"> progettuale garantire attività divulgativa e pubblicazione del servizio, raccolta iscrizioni e rette di frequenza, idonea copertura assicurativa, </w:t>
      </w:r>
      <w:r>
        <w:rPr>
          <w:rFonts w:asciiTheme="majorHAnsi" w:hAnsiTheme="majorHAnsi"/>
        </w:rPr>
        <w:lastRenderedPageBreak/>
        <w:t>organizzazione di personale e mezzi adeguata alla realizzazione del servizio. Gli importi delle rette di frequenza degli iscritti non dovranno superare un tetto massimo che verrà stabilito successivamente dall’Amministrazione Comunale e dovranno prevedere delle agevolazioni/</w:t>
      </w:r>
      <w:r w:rsidR="00D01336">
        <w:rPr>
          <w:rFonts w:asciiTheme="majorHAnsi" w:hAnsiTheme="majorHAnsi"/>
        </w:rPr>
        <w:t>riduzioni</w:t>
      </w:r>
      <w:r>
        <w:rPr>
          <w:rFonts w:asciiTheme="majorHAnsi" w:hAnsiTheme="majorHAnsi"/>
        </w:rPr>
        <w:t xml:space="preserve"> per famiglie a basso reddito. La sede messa a disposizione del soggetto proponente dovrà essere strutturalmente idonea al fine dell’ottenimento delle necessarie autorizzazioni al funzionamento che restano a carico del soggetto proponente.</w:t>
      </w:r>
    </w:p>
    <w:p w:rsidR="005F4C7B" w:rsidRPr="002E3FD9" w:rsidRDefault="005F4C7B" w:rsidP="005F4C7B">
      <w:pPr>
        <w:pStyle w:val="Paragrafoelenco"/>
        <w:tabs>
          <w:tab w:val="left" w:pos="7950"/>
        </w:tabs>
        <w:ind w:right="140"/>
        <w:rPr>
          <w:rFonts w:asciiTheme="majorHAnsi" w:hAnsiTheme="majorHAnsi"/>
        </w:rPr>
      </w:pPr>
    </w:p>
    <w:p w:rsidR="005F4C7B" w:rsidRPr="002E3FD9" w:rsidRDefault="005F4C7B" w:rsidP="005F4C7B">
      <w:pPr>
        <w:pStyle w:val="Paragrafoelenco"/>
        <w:tabs>
          <w:tab w:val="left" w:pos="7950"/>
        </w:tabs>
        <w:ind w:right="140"/>
        <w:jc w:val="center"/>
        <w:rPr>
          <w:rFonts w:asciiTheme="majorHAnsi" w:hAnsiTheme="majorHAnsi"/>
          <w:b/>
        </w:rPr>
      </w:pPr>
      <w:r w:rsidRPr="002E3FD9">
        <w:rPr>
          <w:rFonts w:asciiTheme="majorHAnsi" w:hAnsiTheme="majorHAnsi"/>
          <w:b/>
        </w:rPr>
        <w:t xml:space="preserve">MODALITÀ </w:t>
      </w:r>
      <w:proofErr w:type="spellStart"/>
      <w:r w:rsidRPr="002E3FD9">
        <w:rPr>
          <w:rFonts w:asciiTheme="majorHAnsi" w:hAnsiTheme="majorHAnsi"/>
          <w:b/>
        </w:rPr>
        <w:t>DI</w:t>
      </w:r>
      <w:proofErr w:type="spellEnd"/>
      <w:r w:rsidRPr="002E3FD9">
        <w:rPr>
          <w:rFonts w:asciiTheme="majorHAnsi" w:hAnsiTheme="majorHAnsi"/>
          <w:b/>
        </w:rPr>
        <w:t xml:space="preserve"> ESECUZONE DEL SERVIZIO </w:t>
      </w:r>
    </w:p>
    <w:p w:rsidR="002E3FD9" w:rsidRPr="002E3FD9" w:rsidRDefault="002E3FD9" w:rsidP="005F4C7B">
      <w:pPr>
        <w:pStyle w:val="Paragrafoelenco"/>
        <w:tabs>
          <w:tab w:val="left" w:pos="7950"/>
        </w:tabs>
        <w:ind w:right="140"/>
        <w:jc w:val="center"/>
        <w:rPr>
          <w:rFonts w:asciiTheme="majorHAnsi" w:hAnsiTheme="majorHAnsi"/>
          <w:b/>
        </w:rPr>
      </w:pPr>
    </w:p>
    <w:p w:rsidR="005F4C7B" w:rsidRPr="002E3FD9" w:rsidRDefault="005F4C7B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  <w:r w:rsidRPr="002E3FD9">
        <w:rPr>
          <w:rFonts w:asciiTheme="majorHAnsi" w:hAnsiTheme="majorHAnsi"/>
          <w:u w:val="single"/>
        </w:rPr>
        <w:t xml:space="preserve">L’ATTIVITÀ </w:t>
      </w:r>
      <w:r w:rsidRPr="002E3FD9">
        <w:rPr>
          <w:rFonts w:asciiTheme="majorHAnsi" w:hAnsiTheme="majorHAnsi"/>
        </w:rPr>
        <w:t>con quote già determinate dal Comune si articolerà in:</w:t>
      </w:r>
    </w:p>
    <w:p w:rsidR="005F4C7B" w:rsidRPr="002E3FD9" w:rsidRDefault="00D01336" w:rsidP="005F4C7B">
      <w:pPr>
        <w:pStyle w:val="Paragrafoelenco"/>
        <w:numPr>
          <w:ilvl w:val="0"/>
          <w:numId w:val="14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proofErr w:type="spellStart"/>
      <w:r w:rsidRPr="002E3FD9">
        <w:rPr>
          <w:rFonts w:asciiTheme="majorHAnsi" w:hAnsiTheme="majorHAnsi"/>
          <w:b/>
        </w:rPr>
        <w:t>P</w:t>
      </w:r>
      <w:r w:rsidR="005F4C7B" w:rsidRPr="002E3FD9">
        <w:rPr>
          <w:rFonts w:asciiTheme="majorHAnsi" w:hAnsiTheme="majorHAnsi"/>
          <w:b/>
        </w:rPr>
        <w:t>reanimazione</w:t>
      </w:r>
      <w:proofErr w:type="spellEnd"/>
      <w:r w:rsidR="005F4C7B" w:rsidRPr="002E3FD9">
        <w:rPr>
          <w:rFonts w:asciiTheme="majorHAnsi" w:hAnsiTheme="majorHAnsi"/>
          <w:b/>
        </w:rPr>
        <w:t>:</w:t>
      </w:r>
      <w:r w:rsidR="005F4C7B" w:rsidRPr="002E3FD9">
        <w:rPr>
          <w:rFonts w:asciiTheme="majorHAnsi" w:hAnsiTheme="majorHAnsi"/>
        </w:rPr>
        <w:t xml:space="preserve"> da lunedì 11 giugno a venerdì 29 giugno 2018 con orario 7.30-13;</w:t>
      </w:r>
    </w:p>
    <w:p w:rsidR="008345D2" w:rsidRPr="002E3FD9" w:rsidRDefault="00C86ACB" w:rsidP="005F4C7B">
      <w:pPr>
        <w:pStyle w:val="Paragrafoelenco"/>
        <w:numPr>
          <w:ilvl w:val="0"/>
          <w:numId w:val="14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</w:t>
      </w:r>
      <w:r w:rsidR="008345D2" w:rsidRPr="002E3FD9">
        <w:rPr>
          <w:rFonts w:asciiTheme="majorHAnsi" w:hAnsiTheme="majorHAnsi"/>
          <w:b/>
        </w:rPr>
        <w:t>nimazione:</w:t>
      </w:r>
      <w:r w:rsidR="008345D2" w:rsidRPr="002E3FD9">
        <w:rPr>
          <w:rFonts w:asciiTheme="majorHAnsi" w:hAnsiTheme="majorHAnsi"/>
        </w:rPr>
        <w:t xml:space="preserve"> da lunedì 2 luglio a venerdì 27 luglio 2018 dalle 7.30 alle 13 prevedendo pure un estensione fino alle 17 e comprensiva di pausa pranzo;</w:t>
      </w:r>
    </w:p>
    <w:p w:rsidR="008345D2" w:rsidRPr="002E3FD9" w:rsidRDefault="00D01336" w:rsidP="005F4C7B">
      <w:pPr>
        <w:pStyle w:val="Paragrafoelenco"/>
        <w:numPr>
          <w:ilvl w:val="0"/>
          <w:numId w:val="14"/>
        </w:numPr>
        <w:tabs>
          <w:tab w:val="left" w:pos="7950"/>
        </w:tabs>
        <w:ind w:right="14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P</w:t>
      </w:r>
      <w:r w:rsidR="008345D2" w:rsidRPr="002E3FD9">
        <w:rPr>
          <w:rFonts w:asciiTheme="majorHAnsi" w:hAnsiTheme="majorHAnsi"/>
          <w:b/>
        </w:rPr>
        <w:t>ostanimazione</w:t>
      </w:r>
      <w:proofErr w:type="spellEnd"/>
      <w:r w:rsidR="008345D2" w:rsidRPr="002E3FD9">
        <w:rPr>
          <w:rFonts w:asciiTheme="majorHAnsi" w:hAnsiTheme="majorHAnsi"/>
          <w:b/>
        </w:rPr>
        <w:t>:</w:t>
      </w:r>
      <w:r w:rsidR="008345D2" w:rsidRPr="002E3FD9">
        <w:rPr>
          <w:rFonts w:asciiTheme="majorHAnsi" w:hAnsiTheme="majorHAnsi"/>
        </w:rPr>
        <w:t xml:space="preserve"> da lunedì 30 luglio a venerdì 10 agosto 2018 con orari 7.30-13</w:t>
      </w:r>
    </w:p>
    <w:p w:rsidR="005F4C7B" w:rsidRPr="002E3FD9" w:rsidRDefault="005F4C7B" w:rsidP="005F4C7B">
      <w:pPr>
        <w:pStyle w:val="Paragrafoelenco"/>
        <w:tabs>
          <w:tab w:val="left" w:pos="7950"/>
        </w:tabs>
        <w:ind w:right="140"/>
        <w:jc w:val="both"/>
        <w:rPr>
          <w:rFonts w:asciiTheme="majorHAnsi" w:hAnsiTheme="majorHAnsi"/>
          <w:u w:val="single"/>
        </w:rPr>
      </w:pPr>
    </w:p>
    <w:p w:rsidR="008345D2" w:rsidRPr="002E3FD9" w:rsidRDefault="008345D2" w:rsidP="005F4C7B">
      <w:pPr>
        <w:pStyle w:val="Paragrafoelenco"/>
        <w:tabs>
          <w:tab w:val="left" w:pos="7950"/>
        </w:tabs>
        <w:ind w:right="140"/>
        <w:jc w:val="both"/>
        <w:rPr>
          <w:rFonts w:asciiTheme="majorHAnsi" w:hAnsiTheme="majorHAnsi"/>
          <w:u w:val="single"/>
        </w:rPr>
      </w:pPr>
    </w:p>
    <w:p w:rsidR="008345D2" w:rsidRPr="002E3FD9" w:rsidRDefault="008345D2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  <w:r w:rsidRPr="002E3FD9">
        <w:rPr>
          <w:rFonts w:asciiTheme="majorHAnsi" w:hAnsiTheme="majorHAnsi"/>
          <w:u w:val="single"/>
        </w:rPr>
        <w:t>LO STAFF</w:t>
      </w:r>
      <w:r w:rsidRPr="002E3FD9">
        <w:rPr>
          <w:rFonts w:asciiTheme="majorHAnsi" w:hAnsiTheme="majorHAnsi"/>
        </w:rPr>
        <w:t xml:space="preserve"> dovrà essere costituito da operatori maggiorenni, in possesso di diploma di scuola media superiore, degli attestati sicurezza ambiente lavoro e precedenti esperienze maturate in analoghi contesti. Sarà titolo preferenziale la residenza nel Comune.</w:t>
      </w:r>
    </w:p>
    <w:p w:rsidR="008345D2" w:rsidRPr="002E3FD9" w:rsidRDefault="008345D2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</w:p>
    <w:p w:rsidR="008345D2" w:rsidRPr="002E3FD9" w:rsidRDefault="008345D2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  <w:r w:rsidRPr="002E3FD9">
        <w:rPr>
          <w:rFonts w:asciiTheme="majorHAnsi" w:hAnsiTheme="majorHAnsi"/>
          <w:u w:val="single"/>
        </w:rPr>
        <w:t>IL PROGRAMMA</w:t>
      </w:r>
      <w:r w:rsidRPr="002E3FD9">
        <w:rPr>
          <w:rFonts w:asciiTheme="majorHAnsi" w:hAnsiTheme="majorHAnsi"/>
        </w:rPr>
        <w:t xml:space="preserve">  dovrà contenere la suddivisione dei gruppi, il rapporto operatore-ragazzo, la giornata tipo, l’assicurazione, le attività che intendono sviluppare, inserendo soluzioni innovative e alternative quali gite od escursioni con indicata località, la periodicità e l’eventuale concorso costi, fermo restando che luoghi per l’attività giornaliera ed il trasporto saranno assicurati dal servizio comunale.</w:t>
      </w:r>
    </w:p>
    <w:p w:rsidR="00D01336" w:rsidRDefault="00D01336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risorse disponibili messe a disposizione dell’Amministrazione Comunale per la realizzazione del servizio ammontano a €</w:t>
      </w:r>
      <w:r w:rsidR="00DC5F21">
        <w:rPr>
          <w:rFonts w:asciiTheme="majorHAnsi" w:hAnsiTheme="majorHAnsi"/>
        </w:rPr>
        <w:t xml:space="preserve"> </w:t>
      </w:r>
      <w:r w:rsidRPr="002E3FD9">
        <w:rPr>
          <w:rFonts w:asciiTheme="majorHAnsi" w:hAnsiTheme="majorHAnsi"/>
        </w:rPr>
        <w:t>2.500,00</w:t>
      </w:r>
      <w:r w:rsidR="00C86ACB">
        <w:rPr>
          <w:rFonts w:asciiTheme="majorHAnsi" w:hAnsiTheme="majorHAnsi"/>
        </w:rPr>
        <w:t>, che i</w:t>
      </w:r>
      <w:r w:rsidR="00C86ACB" w:rsidRPr="002E3FD9">
        <w:rPr>
          <w:rFonts w:asciiTheme="majorHAnsi" w:hAnsiTheme="majorHAnsi"/>
        </w:rPr>
        <w:t xml:space="preserve">l Comune procederà successivamente ad erogare </w:t>
      </w:r>
      <w:r w:rsidR="00C86ACB">
        <w:rPr>
          <w:rFonts w:asciiTheme="majorHAnsi" w:hAnsiTheme="majorHAnsi"/>
        </w:rPr>
        <w:t>a titolo di</w:t>
      </w:r>
      <w:r w:rsidR="00C86ACB" w:rsidRPr="002E3FD9">
        <w:rPr>
          <w:rFonts w:asciiTheme="majorHAnsi" w:hAnsiTheme="majorHAnsi"/>
        </w:rPr>
        <w:t xml:space="preserve"> contributo</w:t>
      </w:r>
      <w:r w:rsidR="00C86ACB">
        <w:rPr>
          <w:rFonts w:asciiTheme="majorHAnsi" w:hAnsiTheme="majorHAnsi"/>
        </w:rPr>
        <w:t>.</w:t>
      </w:r>
    </w:p>
    <w:p w:rsidR="00D01336" w:rsidRDefault="00D01336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Si invitano pertanto i soggetti attivi nel settore dei servizi educativi per minori, qualora interessati e disponibili a presentare successivamente un progetto per la realizzazione del servizio di animazione sopra descritto, ad inviare per iscritto la manifestazione d’interesse al Comune di Boara Pisani – Area Amministrativa/Sociale presentando l’istanza via pec o presso l’Ufficio protocollo del Comune di Boara </w:t>
      </w:r>
      <w:r w:rsidRPr="00C50CD3">
        <w:rPr>
          <w:rFonts w:asciiTheme="majorHAnsi" w:hAnsiTheme="majorHAnsi"/>
        </w:rPr>
        <w:t xml:space="preserve">Pisani </w:t>
      </w:r>
      <w:r w:rsidR="00C50CD3" w:rsidRPr="00C50CD3">
        <w:rPr>
          <w:rFonts w:asciiTheme="majorHAnsi" w:hAnsiTheme="majorHAnsi"/>
          <w:b/>
          <w:u w:val="single"/>
        </w:rPr>
        <w:t>entro le ore 12.00 del 20 marzo 2018</w:t>
      </w:r>
      <w:r w:rsidR="00C50CD3">
        <w:rPr>
          <w:rFonts w:asciiTheme="majorHAnsi" w:hAnsiTheme="majorHAnsi"/>
          <w:b/>
          <w:u w:val="single"/>
        </w:rPr>
        <w:t>.</w:t>
      </w:r>
    </w:p>
    <w:p w:rsidR="00C50CD3" w:rsidRDefault="00C50CD3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informazioni relative al presente avviso è a disposizione l’Ufficio Servizi Sociali te.0425/484008/2. Il Responsabile del Procedimento è la Dott.ssa Roberta Migliorini – istruttore Amministrativo.</w:t>
      </w:r>
    </w:p>
    <w:p w:rsidR="00C50CD3" w:rsidRDefault="00C50CD3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</w:p>
    <w:p w:rsidR="00C50CD3" w:rsidRPr="00C50CD3" w:rsidRDefault="00C50CD3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Boara Pisani,</w:t>
      </w:r>
      <w:r w:rsidR="00DC5F21">
        <w:rPr>
          <w:rFonts w:asciiTheme="majorHAnsi" w:hAnsiTheme="majorHAnsi"/>
        </w:rPr>
        <w:t xml:space="preserve">  19</w:t>
      </w:r>
      <w:r w:rsidR="0043445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Febbraio 2018</w:t>
      </w:r>
    </w:p>
    <w:p w:rsidR="002E3FD9" w:rsidRDefault="002E3FD9" w:rsidP="008345D2">
      <w:pPr>
        <w:pStyle w:val="Paragrafoelenco"/>
        <w:tabs>
          <w:tab w:val="left" w:pos="7950"/>
        </w:tabs>
        <w:ind w:left="0" w:right="140"/>
        <w:jc w:val="both"/>
        <w:rPr>
          <w:rFonts w:asciiTheme="majorHAnsi" w:hAnsiTheme="majorHAnsi"/>
        </w:rPr>
      </w:pPr>
    </w:p>
    <w:p w:rsidR="002E3FD9" w:rsidRDefault="002E3FD9" w:rsidP="002E3FD9">
      <w:pPr>
        <w:pStyle w:val="Paragrafoelenco"/>
        <w:tabs>
          <w:tab w:val="left" w:pos="7950"/>
        </w:tabs>
        <w:ind w:left="0" w:right="1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C1AFA">
        <w:rPr>
          <w:rFonts w:asciiTheme="majorHAnsi" w:hAnsiTheme="majorHAnsi"/>
        </w:rPr>
        <w:t xml:space="preserve">                       IL RESPONSABILE DEL SETTORE</w:t>
      </w:r>
    </w:p>
    <w:p w:rsidR="002E3FD9" w:rsidRPr="002E3FD9" w:rsidRDefault="002E3FD9" w:rsidP="002E3FD9">
      <w:pPr>
        <w:pStyle w:val="Paragrafoelenco"/>
        <w:tabs>
          <w:tab w:val="left" w:pos="7950"/>
        </w:tabs>
        <w:ind w:left="0" w:right="1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6C1AFA">
        <w:rPr>
          <w:rFonts w:asciiTheme="majorHAnsi" w:hAnsiTheme="majorHAnsi"/>
        </w:rPr>
        <w:t xml:space="preserve">              (MIAZZI LINO</w:t>
      </w:r>
      <w:r>
        <w:rPr>
          <w:rFonts w:asciiTheme="majorHAnsi" w:hAnsiTheme="majorHAnsi"/>
        </w:rPr>
        <w:t>)</w:t>
      </w:r>
    </w:p>
    <w:sectPr w:rsidR="002E3FD9" w:rsidRPr="002E3FD9" w:rsidSect="002E3FD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46" w:rsidRDefault="00C36E46" w:rsidP="000A16C1">
      <w:pPr>
        <w:spacing w:after="0" w:line="240" w:lineRule="auto"/>
      </w:pPr>
      <w:r>
        <w:separator/>
      </w:r>
    </w:p>
  </w:endnote>
  <w:endnote w:type="continuationSeparator" w:id="0">
    <w:p w:rsidR="00C36E46" w:rsidRDefault="00C36E46" w:rsidP="000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46" w:rsidRDefault="00C36E46" w:rsidP="000A16C1">
      <w:pPr>
        <w:spacing w:after="0" w:line="240" w:lineRule="auto"/>
      </w:pPr>
      <w:r>
        <w:separator/>
      </w:r>
    </w:p>
  </w:footnote>
  <w:footnote w:type="continuationSeparator" w:id="0">
    <w:p w:rsidR="00C36E46" w:rsidRDefault="00C36E46" w:rsidP="000A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0E3"/>
    <w:multiLevelType w:val="hybridMultilevel"/>
    <w:tmpl w:val="6A5EFFBA"/>
    <w:lvl w:ilvl="0" w:tplc="8850F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0553"/>
    <w:multiLevelType w:val="hybridMultilevel"/>
    <w:tmpl w:val="4E8E12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2058D"/>
    <w:multiLevelType w:val="hybridMultilevel"/>
    <w:tmpl w:val="5E68542C"/>
    <w:lvl w:ilvl="0" w:tplc="8850F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7819"/>
    <w:multiLevelType w:val="hybridMultilevel"/>
    <w:tmpl w:val="3F947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6AAE"/>
    <w:multiLevelType w:val="hybridMultilevel"/>
    <w:tmpl w:val="A2AADF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6A7B8E"/>
    <w:multiLevelType w:val="hybridMultilevel"/>
    <w:tmpl w:val="A9AA6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B2D17"/>
    <w:multiLevelType w:val="hybridMultilevel"/>
    <w:tmpl w:val="21A62A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1213"/>
    <w:multiLevelType w:val="hybridMultilevel"/>
    <w:tmpl w:val="4AFC3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3300E"/>
    <w:multiLevelType w:val="hybridMultilevel"/>
    <w:tmpl w:val="6B54F7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793F64"/>
    <w:multiLevelType w:val="hybridMultilevel"/>
    <w:tmpl w:val="565ED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84336"/>
    <w:multiLevelType w:val="hybridMultilevel"/>
    <w:tmpl w:val="7F0EE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53BC4"/>
    <w:multiLevelType w:val="hybridMultilevel"/>
    <w:tmpl w:val="3E1E94D4"/>
    <w:lvl w:ilvl="0" w:tplc="8850F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BE0B8E"/>
    <w:multiLevelType w:val="hybridMultilevel"/>
    <w:tmpl w:val="B768B726"/>
    <w:lvl w:ilvl="0" w:tplc="DE18CA0A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AB2876"/>
    <w:multiLevelType w:val="hybridMultilevel"/>
    <w:tmpl w:val="EC2861B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745585C"/>
    <w:multiLevelType w:val="hybridMultilevel"/>
    <w:tmpl w:val="3A38F4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7E"/>
    <w:rsid w:val="000225A5"/>
    <w:rsid w:val="000341F6"/>
    <w:rsid w:val="00063A7E"/>
    <w:rsid w:val="00067679"/>
    <w:rsid w:val="000A16C1"/>
    <w:rsid w:val="000E1760"/>
    <w:rsid w:val="00120D3A"/>
    <w:rsid w:val="00134F78"/>
    <w:rsid w:val="001571F5"/>
    <w:rsid w:val="001D043E"/>
    <w:rsid w:val="0020182F"/>
    <w:rsid w:val="00265FB7"/>
    <w:rsid w:val="00277D29"/>
    <w:rsid w:val="00291EAB"/>
    <w:rsid w:val="002E3FD9"/>
    <w:rsid w:val="002F08C0"/>
    <w:rsid w:val="003D2C36"/>
    <w:rsid w:val="003D2C90"/>
    <w:rsid w:val="00415A25"/>
    <w:rsid w:val="0043445B"/>
    <w:rsid w:val="00452368"/>
    <w:rsid w:val="00482E12"/>
    <w:rsid w:val="0048516A"/>
    <w:rsid w:val="00497531"/>
    <w:rsid w:val="004C0FAB"/>
    <w:rsid w:val="00584F24"/>
    <w:rsid w:val="00590652"/>
    <w:rsid w:val="005C08F2"/>
    <w:rsid w:val="005F4C7B"/>
    <w:rsid w:val="006020EF"/>
    <w:rsid w:val="00690D66"/>
    <w:rsid w:val="006C1AFA"/>
    <w:rsid w:val="00712E08"/>
    <w:rsid w:val="00735E7A"/>
    <w:rsid w:val="007A374B"/>
    <w:rsid w:val="007F0B8C"/>
    <w:rsid w:val="008010B1"/>
    <w:rsid w:val="00814C81"/>
    <w:rsid w:val="008345D2"/>
    <w:rsid w:val="008364BF"/>
    <w:rsid w:val="008845B0"/>
    <w:rsid w:val="008B0E70"/>
    <w:rsid w:val="009365E8"/>
    <w:rsid w:val="0094406F"/>
    <w:rsid w:val="009930E6"/>
    <w:rsid w:val="00997035"/>
    <w:rsid w:val="009D5C63"/>
    <w:rsid w:val="009F2EB1"/>
    <w:rsid w:val="00A25D12"/>
    <w:rsid w:val="00A60995"/>
    <w:rsid w:val="00A96E77"/>
    <w:rsid w:val="00AB2811"/>
    <w:rsid w:val="00AE5566"/>
    <w:rsid w:val="00B77C08"/>
    <w:rsid w:val="00C36E46"/>
    <w:rsid w:val="00C50CD3"/>
    <w:rsid w:val="00C8304F"/>
    <w:rsid w:val="00C86ACB"/>
    <w:rsid w:val="00CC7ADD"/>
    <w:rsid w:val="00CF3A5E"/>
    <w:rsid w:val="00D01336"/>
    <w:rsid w:val="00D1502C"/>
    <w:rsid w:val="00D1681E"/>
    <w:rsid w:val="00D44CEB"/>
    <w:rsid w:val="00DC5F21"/>
    <w:rsid w:val="00F43628"/>
    <w:rsid w:val="00F57F2B"/>
    <w:rsid w:val="00F8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0B1"/>
    <w:pPr>
      <w:spacing w:after="160" w:line="256" w:lineRule="auto"/>
      <w:ind w:lef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0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0D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1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16C1"/>
  </w:style>
  <w:style w:type="paragraph" w:styleId="Pidipagina">
    <w:name w:val="footer"/>
    <w:basedOn w:val="Normale"/>
    <w:link w:val="PidipaginaCarattere"/>
    <w:uiPriority w:val="99"/>
    <w:semiHidden/>
    <w:unhideWhenUsed/>
    <w:rsid w:val="000A1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16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roberta.migliorini</cp:lastModifiedBy>
  <cp:revision>3</cp:revision>
  <cp:lastPrinted>2018-02-19T11:09:00Z</cp:lastPrinted>
  <dcterms:created xsi:type="dcterms:W3CDTF">2018-02-27T12:23:00Z</dcterms:created>
  <dcterms:modified xsi:type="dcterms:W3CDTF">2018-02-28T11:54:00Z</dcterms:modified>
</cp:coreProperties>
</file>