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bookmarkStart w:id="0" w:name="Art13"/>
      <w:bookmarkEnd w:id="0"/>
      <w:r w:rsidRPr="00F21A08">
        <w:rPr>
          <w:rFonts w:ascii="Arial" w:eastAsia="Times New Roman" w:hAnsi="Arial" w:cs="Arial"/>
          <w:sz w:val="18"/>
          <w:szCs w:val="18"/>
          <w:lang w:eastAsia="it-IT"/>
        </w:rPr>
        <w:t>Art. 13. Obblighi di pubblicazione concernenti l'organizzazione delle pubbliche amministrazioni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1. Le pubbliche amministrazioni pubblicano e aggiornano le informazioni e i dati concernenti la propria organizzazione, corredati dai documenti anche normativi di riferimento. Sono pubblicati, tra gli altri, i dati relativi: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a) agli organi di indirizzo politico e di amministrazione e gestione, con l'indicazione delle rispettive competenze;</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b) all'articolazione degli uffici, le competenze e le risorse a disposizione di ciascun ufficio, anche di livello dirigenziale non generale, i nomi dei dirigenti responsabili dei singoli uffici;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c) all'illustrazione in forma semplificata, ai fini della piena accessibilità e comprensibilità dei dati, dell'organizzazione dell'amministrazione, mediante l'organigramma o analoghe rappresentazioni grafiche;</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d) all'elenco dei numeri di telefono nonché delle caselle di posta elettronica istituzionali e delle caselle di posta elettronica certificata dedicate, cui il cittadino possa rivolgersi per qualsiasi richiesta inerente i compiti istituzionali.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 </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Art. 14. Obblighi di pubblicazione concernenti i componenti degli organi di indirizzo politico</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1. Con riferimento ai titolari di incarichi politici, di carattere elettivo o comunque di esercizio di poteri di indirizzo politico, di livello statale regionale e locale, le pubbliche amministrazioni pubblicano con riferimento a tutti i propri componenti, i seguenti documenti ed informazioni: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a) l'atto di nomina o di proclamazione, con l'indicazione della durata dell'incarico o del mandato elettivo;</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b) il curriculum;</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c) i compensi di qualsiasi natura connessi all'assunzione della carica; gli importi di viaggi di servizio e missioni pagati con fondi pubblici;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d) i dati relativi all'assunzione di altre cariche, presso enti pubblici o privati, ed i relativi compensi a qualsiasi titolo corrisposti;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e) gli altri eventuali incarichi con oneri a carico della finanza pubblica e l'indicazione dei compensi spettanti;</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f) le dichiarazioni di cui all'articolo 2, della legge 5 luglio 1982, n. 441, nonché le attestazioni e dichiarazioni di cui agli articoli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w:t>
      </w:r>
      <w:hyperlink r:id="rId4" w:anchor="07" w:tgtFrame="_self" w:history="1">
        <w:r w:rsidRPr="00F21A08">
          <w:rPr>
            <w:rFonts w:ascii="Arial" w:eastAsia="Times New Roman" w:hAnsi="Arial" w:cs="Arial"/>
            <w:color w:val="D64142"/>
            <w:sz w:val="18"/>
            <w:lang w:eastAsia="it-IT"/>
          </w:rPr>
          <w:t>articolo 7</w:t>
        </w:r>
      </w:hyperlink>
      <w:r w:rsidRPr="00F21A08">
        <w:rPr>
          <w:rFonts w:ascii="Arial" w:eastAsia="Times New Roman" w:hAnsi="Arial" w:cs="Arial"/>
          <w:sz w:val="18"/>
          <w:szCs w:val="18"/>
          <w:lang w:eastAsia="it-IT"/>
        </w:rPr>
        <w:t>.</w:t>
      </w:r>
    </w:p>
    <w:p w:rsidR="00F21A08" w:rsidRPr="00F21A08" w:rsidRDefault="00F21A08" w:rsidP="00F21A08">
      <w:pPr>
        <w:shd w:val="clear" w:color="auto" w:fill="FFFFFF"/>
        <w:spacing w:before="100" w:beforeAutospacing="1" w:after="100" w:afterAutospacing="1" w:line="240" w:lineRule="auto"/>
        <w:jc w:val="both"/>
        <w:rPr>
          <w:rFonts w:ascii="Arial" w:eastAsia="Times New Roman" w:hAnsi="Arial" w:cs="Arial"/>
          <w:sz w:val="18"/>
          <w:szCs w:val="18"/>
          <w:lang w:eastAsia="it-IT"/>
        </w:rPr>
      </w:pPr>
      <w:r w:rsidRPr="00F21A08">
        <w:rPr>
          <w:rFonts w:ascii="Arial" w:eastAsia="Times New Roman" w:hAnsi="Arial" w:cs="Arial"/>
          <w:sz w:val="18"/>
          <w:szCs w:val="18"/>
          <w:lang w:eastAsia="it-IT"/>
        </w:rPr>
        <w:t>2. Le pubbliche amministrazioni pubblicano i dati cui al comma 1 entro tre mesi dalla elezione o dalla nomina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 Decorso il termine di pubblicazione ai sensi del presente comma le informazioni e i dati concernenti la situazione patrimoniale non vengono trasferiti nelle sezioni di archivio.</w:t>
      </w:r>
    </w:p>
    <w:p w:rsidR="007B1BC4" w:rsidRDefault="007B1BC4"/>
    <w:sectPr w:rsidR="007B1BC4" w:rsidSect="007B1B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1A08"/>
    <w:rsid w:val="007B1BC4"/>
    <w:rsid w:val="00F21A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B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21A08"/>
    <w:rPr>
      <w:strike w:val="0"/>
      <w:dstrike w:val="0"/>
      <w:color w:val="D64142"/>
      <w:u w:val="none"/>
      <w:effect w:val="none"/>
    </w:rPr>
  </w:style>
</w:styles>
</file>

<file path=word/webSettings.xml><?xml version="1.0" encoding="utf-8"?>
<w:webSettings xmlns:r="http://schemas.openxmlformats.org/officeDocument/2006/relationships" xmlns:w="http://schemas.openxmlformats.org/wordprocessingml/2006/main">
  <w:divs>
    <w:div w:id="544177190">
      <w:bodyDiv w:val="1"/>
      <w:marLeft w:val="0"/>
      <w:marRight w:val="0"/>
      <w:marTop w:val="0"/>
      <w:marBottom w:val="0"/>
      <w:divBdr>
        <w:top w:val="none" w:sz="0" w:space="0" w:color="auto"/>
        <w:left w:val="none" w:sz="0" w:space="0" w:color="auto"/>
        <w:bottom w:val="none" w:sz="0" w:space="0" w:color="auto"/>
        <w:right w:val="none" w:sz="0" w:space="0" w:color="auto"/>
      </w:divBdr>
      <w:divsChild>
        <w:div w:id="1428042620">
          <w:marLeft w:val="0"/>
          <w:marRight w:val="0"/>
          <w:marTop w:val="0"/>
          <w:marBottom w:val="0"/>
          <w:divBdr>
            <w:top w:val="none" w:sz="0" w:space="0" w:color="auto"/>
            <w:left w:val="none" w:sz="0" w:space="0" w:color="auto"/>
            <w:bottom w:val="none" w:sz="0" w:space="0" w:color="auto"/>
            <w:right w:val="none" w:sz="0" w:space="0" w:color="auto"/>
          </w:divBdr>
          <w:divsChild>
            <w:div w:id="1603301926">
              <w:marLeft w:val="0"/>
              <w:marRight w:val="0"/>
              <w:marTop w:val="0"/>
              <w:marBottom w:val="0"/>
              <w:divBdr>
                <w:top w:val="none" w:sz="0" w:space="0" w:color="auto"/>
                <w:left w:val="none" w:sz="0" w:space="0" w:color="auto"/>
                <w:bottom w:val="none" w:sz="0" w:space="0" w:color="auto"/>
                <w:right w:val="none" w:sz="0" w:space="0" w:color="auto"/>
              </w:divBdr>
              <w:divsChild>
                <w:div w:id="697008043">
                  <w:marLeft w:val="0"/>
                  <w:marRight w:val="0"/>
                  <w:marTop w:val="0"/>
                  <w:marBottom w:val="0"/>
                  <w:divBdr>
                    <w:top w:val="none" w:sz="0" w:space="0" w:color="auto"/>
                    <w:left w:val="none" w:sz="0" w:space="0" w:color="auto"/>
                    <w:bottom w:val="none" w:sz="0" w:space="0" w:color="auto"/>
                    <w:right w:val="none" w:sz="0" w:space="0" w:color="auto"/>
                  </w:divBdr>
                  <w:divsChild>
                    <w:div w:id="1564293248">
                      <w:marLeft w:val="0"/>
                      <w:marRight w:val="0"/>
                      <w:marTop w:val="0"/>
                      <w:marBottom w:val="0"/>
                      <w:divBdr>
                        <w:top w:val="none" w:sz="0" w:space="0" w:color="auto"/>
                        <w:left w:val="none" w:sz="0" w:space="0" w:color="auto"/>
                        <w:bottom w:val="none" w:sz="0" w:space="0" w:color="auto"/>
                        <w:right w:val="none" w:sz="0" w:space="0" w:color="auto"/>
                      </w:divBdr>
                      <w:divsChild>
                        <w:div w:id="1969048600">
                          <w:marLeft w:val="0"/>
                          <w:marRight w:val="0"/>
                          <w:marTop w:val="0"/>
                          <w:marBottom w:val="0"/>
                          <w:divBdr>
                            <w:top w:val="none" w:sz="0" w:space="0" w:color="auto"/>
                            <w:left w:val="none" w:sz="0" w:space="0" w:color="auto"/>
                            <w:bottom w:val="none" w:sz="0" w:space="0" w:color="auto"/>
                            <w:right w:val="none" w:sz="0" w:space="0" w:color="auto"/>
                          </w:divBdr>
                          <w:divsChild>
                            <w:div w:id="2017808589">
                              <w:marLeft w:val="0"/>
                              <w:marRight w:val="0"/>
                              <w:marTop w:val="0"/>
                              <w:marBottom w:val="0"/>
                              <w:divBdr>
                                <w:top w:val="none" w:sz="0" w:space="0" w:color="auto"/>
                                <w:left w:val="none" w:sz="0" w:space="0" w:color="auto"/>
                                <w:bottom w:val="none" w:sz="0" w:space="0" w:color="auto"/>
                                <w:right w:val="none" w:sz="0" w:space="0" w:color="auto"/>
                              </w:divBdr>
                              <w:divsChild>
                                <w:div w:id="1008369175">
                                  <w:marLeft w:val="0"/>
                                  <w:marRight w:val="0"/>
                                  <w:marTop w:val="0"/>
                                  <w:marBottom w:val="0"/>
                                  <w:divBdr>
                                    <w:top w:val="none" w:sz="0" w:space="0" w:color="auto"/>
                                    <w:left w:val="none" w:sz="0" w:space="0" w:color="auto"/>
                                    <w:bottom w:val="none" w:sz="0" w:space="0" w:color="auto"/>
                                    <w:right w:val="none" w:sz="0" w:space="0" w:color="auto"/>
                                  </w:divBdr>
                                  <w:divsChild>
                                    <w:div w:id="2125151378">
                                      <w:marLeft w:val="0"/>
                                      <w:marRight w:val="0"/>
                                      <w:marTop w:val="0"/>
                                      <w:marBottom w:val="240"/>
                                      <w:divBdr>
                                        <w:top w:val="none" w:sz="0" w:space="0" w:color="auto"/>
                                        <w:left w:val="none" w:sz="0" w:space="0" w:color="auto"/>
                                        <w:bottom w:val="none" w:sz="0" w:space="0" w:color="auto"/>
                                        <w:right w:val="none" w:sz="0" w:space="0" w:color="auto"/>
                                      </w:divBdr>
                                      <w:divsChild>
                                        <w:div w:id="228925275">
                                          <w:marLeft w:val="60"/>
                                          <w:marRight w:val="60"/>
                                          <w:marTop w:val="0"/>
                                          <w:marBottom w:val="0"/>
                                          <w:divBdr>
                                            <w:top w:val="none" w:sz="0" w:space="0" w:color="auto"/>
                                            <w:left w:val="none" w:sz="0" w:space="0" w:color="auto"/>
                                            <w:bottom w:val="none" w:sz="0" w:space="0" w:color="auto"/>
                                            <w:right w:val="none" w:sz="0" w:space="0" w:color="auto"/>
                                          </w:divBdr>
                                          <w:divsChild>
                                            <w:div w:id="805853304">
                                              <w:marLeft w:val="0"/>
                                              <w:marRight w:val="0"/>
                                              <w:marTop w:val="0"/>
                                              <w:marBottom w:val="0"/>
                                              <w:divBdr>
                                                <w:top w:val="none" w:sz="0" w:space="0" w:color="auto"/>
                                                <w:left w:val="none" w:sz="0" w:space="0" w:color="auto"/>
                                                <w:bottom w:val="none" w:sz="0" w:space="0" w:color="auto"/>
                                                <w:right w:val="none" w:sz="0" w:space="0" w:color="auto"/>
                                              </w:divBdr>
                                              <w:divsChild>
                                                <w:div w:id="762187501">
                                                  <w:marLeft w:val="0"/>
                                                  <w:marRight w:val="0"/>
                                                  <w:marTop w:val="0"/>
                                                  <w:marBottom w:val="0"/>
                                                  <w:divBdr>
                                                    <w:top w:val="none" w:sz="0" w:space="0" w:color="auto"/>
                                                    <w:left w:val="none" w:sz="0" w:space="0" w:color="auto"/>
                                                    <w:bottom w:val="none" w:sz="0" w:space="0" w:color="auto"/>
                                                    <w:right w:val="none" w:sz="0" w:space="0" w:color="auto"/>
                                                  </w:divBdr>
                                                  <w:divsChild>
                                                    <w:div w:id="1533686869">
                                                      <w:marLeft w:val="0"/>
                                                      <w:marRight w:val="0"/>
                                                      <w:marTop w:val="0"/>
                                                      <w:marBottom w:val="0"/>
                                                      <w:divBdr>
                                                        <w:top w:val="none" w:sz="0" w:space="0" w:color="auto"/>
                                                        <w:left w:val="none" w:sz="0" w:space="0" w:color="auto"/>
                                                        <w:bottom w:val="none" w:sz="0" w:space="0" w:color="auto"/>
                                                        <w:right w:val="none" w:sz="0" w:space="0" w:color="auto"/>
                                                      </w:divBdr>
                                                      <w:divsChild>
                                                        <w:div w:id="1513033167">
                                                          <w:marLeft w:val="0"/>
                                                          <w:marRight w:val="0"/>
                                                          <w:marTop w:val="0"/>
                                                          <w:marBottom w:val="0"/>
                                                          <w:divBdr>
                                                            <w:top w:val="none" w:sz="0" w:space="0" w:color="auto"/>
                                                            <w:left w:val="none" w:sz="0" w:space="0" w:color="auto"/>
                                                            <w:bottom w:val="none" w:sz="0" w:space="0" w:color="auto"/>
                                                            <w:right w:val="none" w:sz="0" w:space="0" w:color="auto"/>
                                                          </w:divBdr>
                                                          <w:divsChild>
                                                            <w:div w:id="561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eu/info/norme/statali/2013_003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Sindaco</cp:lastModifiedBy>
  <cp:revision>1</cp:revision>
  <dcterms:created xsi:type="dcterms:W3CDTF">2013-07-23T09:56:00Z</dcterms:created>
  <dcterms:modified xsi:type="dcterms:W3CDTF">2013-07-23T09:56:00Z</dcterms:modified>
</cp:coreProperties>
</file>